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0E" w:rsidRPr="001E4F44" w:rsidRDefault="005A060E" w:rsidP="005A060E">
      <w:pPr>
        <w:pStyle w:val="TitlewithLine"/>
        <w:pBdr>
          <w:top w:val="none" w:sz="0" w:space="0" w:color="auto"/>
          <w:bottom w:val="none" w:sz="0" w:space="0" w:color="auto"/>
        </w:pBdr>
        <w:shd w:val="pct10" w:color="auto" w:fill="auto"/>
        <w:spacing w:before="240" w:after="120"/>
        <w:rPr>
          <w:rFonts w:asciiTheme="minorHAnsi" w:hAnsiTheme="minorHAnsi" w:cstheme="minorHAnsi"/>
          <w:sz w:val="21"/>
          <w:szCs w:val="21"/>
        </w:rPr>
      </w:pPr>
      <w:r w:rsidRPr="001E4F44">
        <w:rPr>
          <w:rFonts w:asciiTheme="minorHAnsi" w:hAnsiTheme="minorHAnsi" w:cstheme="minorHAnsi"/>
          <w:sz w:val="21"/>
          <w:szCs w:val="21"/>
        </w:rPr>
        <w:t>Drug &amp; Alcohol Policy</w:t>
      </w:r>
    </w:p>
    <w:p w:rsidR="005A060E" w:rsidRPr="001E4F44" w:rsidRDefault="007873DF" w:rsidP="005A060E">
      <w:pPr>
        <w:rPr>
          <w:rFonts w:asciiTheme="minorHAnsi" w:hAnsiTheme="minorHAnsi" w:cstheme="minorHAnsi"/>
          <w:sz w:val="21"/>
          <w:szCs w:val="21"/>
        </w:rPr>
      </w:pPr>
      <w:r>
        <w:rPr>
          <w:rFonts w:asciiTheme="minorHAnsi" w:hAnsiTheme="minorHAnsi" w:cstheme="minorHAnsi"/>
          <w:sz w:val="21"/>
          <w:szCs w:val="21"/>
        </w:rPr>
        <w:t>Created: 16/10/2019</w:t>
      </w:r>
    </w:p>
    <w:p w:rsidR="005A060E" w:rsidRPr="001E4F44" w:rsidRDefault="007873DF" w:rsidP="005A060E">
      <w:pPr>
        <w:rPr>
          <w:rFonts w:asciiTheme="minorHAnsi" w:hAnsiTheme="minorHAnsi" w:cstheme="minorHAnsi"/>
          <w:sz w:val="21"/>
          <w:szCs w:val="21"/>
        </w:rPr>
      </w:pPr>
      <w:r>
        <w:rPr>
          <w:rFonts w:asciiTheme="minorHAnsi" w:hAnsiTheme="minorHAnsi" w:cstheme="minorHAnsi"/>
          <w:sz w:val="21"/>
          <w:szCs w:val="21"/>
        </w:rPr>
        <w:t>To be reviewed: 16/10/2020</w:t>
      </w:r>
    </w:p>
    <w:p w:rsidR="005A060E" w:rsidRPr="001E4F44" w:rsidRDefault="005A060E" w:rsidP="005A060E">
      <w:pPr>
        <w:rPr>
          <w:rFonts w:asciiTheme="minorHAnsi" w:hAnsiTheme="minorHAnsi" w:cstheme="minorHAnsi"/>
          <w:sz w:val="21"/>
          <w:szCs w:val="21"/>
        </w:rPr>
      </w:pPr>
      <w:bookmarkStart w:id="0" w:name="_GoBack"/>
      <w:bookmarkEnd w:id="0"/>
    </w:p>
    <w:p w:rsidR="005A060E" w:rsidRPr="001E4F44" w:rsidRDefault="005A060E" w:rsidP="005A060E">
      <w:pPr>
        <w:rPr>
          <w:rFonts w:asciiTheme="minorHAnsi" w:hAnsiTheme="minorHAnsi" w:cstheme="minorHAnsi"/>
          <w:b/>
          <w:sz w:val="21"/>
          <w:szCs w:val="21"/>
        </w:rPr>
      </w:pPr>
      <w:r w:rsidRPr="001E4F44">
        <w:rPr>
          <w:rFonts w:asciiTheme="minorHAnsi" w:hAnsiTheme="minorHAnsi" w:cstheme="minorHAnsi"/>
          <w:b/>
          <w:sz w:val="21"/>
          <w:szCs w:val="21"/>
        </w:rPr>
        <w:t>Purpose</w:t>
      </w: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 xml:space="preserve">Auspicious Arts Projects Inc. (AAP) has a duty of care under our commitment to comply with the requirements of the </w:t>
      </w:r>
      <w:r w:rsidRPr="001E4F44">
        <w:rPr>
          <w:rFonts w:asciiTheme="minorHAnsi" w:hAnsiTheme="minorHAnsi" w:cstheme="minorHAnsi"/>
          <w:i/>
          <w:iCs/>
          <w:sz w:val="21"/>
          <w:szCs w:val="21"/>
        </w:rPr>
        <w:t>Work Health and Safety Act 2012</w:t>
      </w:r>
      <w:r w:rsidRPr="001E4F44">
        <w:rPr>
          <w:rFonts w:asciiTheme="minorHAnsi" w:hAnsiTheme="minorHAnsi" w:cstheme="minorHAnsi"/>
          <w:sz w:val="21"/>
          <w:szCs w:val="21"/>
        </w:rPr>
        <w:t xml:space="preserve"> and the </w:t>
      </w:r>
      <w:r w:rsidRPr="001E4F44">
        <w:rPr>
          <w:rFonts w:asciiTheme="minorHAnsi" w:hAnsiTheme="minorHAnsi" w:cstheme="minorHAnsi"/>
          <w:i/>
          <w:iCs/>
          <w:sz w:val="21"/>
          <w:szCs w:val="21"/>
        </w:rPr>
        <w:t>Work Health and Safety Regulations 2012</w:t>
      </w:r>
      <w:r w:rsidRPr="001E4F44">
        <w:rPr>
          <w:rFonts w:asciiTheme="minorHAnsi" w:hAnsiTheme="minorHAnsi" w:cstheme="minorHAnsi"/>
          <w:sz w:val="21"/>
          <w:szCs w:val="21"/>
        </w:rPr>
        <w:t xml:space="preserve">, especially those for drugs and alcohol, to protect employees and clients from any known harms. </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b/>
          <w:sz w:val="21"/>
          <w:szCs w:val="21"/>
        </w:rPr>
      </w:pPr>
      <w:r w:rsidRPr="001E4F44">
        <w:rPr>
          <w:rFonts w:asciiTheme="minorHAnsi" w:hAnsiTheme="minorHAnsi" w:cstheme="minorHAnsi"/>
          <w:b/>
          <w:sz w:val="21"/>
          <w:szCs w:val="21"/>
        </w:rPr>
        <w:t>Scope</w:t>
      </w: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 xml:space="preserve">This policy applies to </w:t>
      </w:r>
      <w:r w:rsidRPr="001E4F44">
        <w:rPr>
          <w:rFonts w:asciiTheme="minorHAnsi" w:hAnsiTheme="minorHAnsi" w:cstheme="minorHAnsi"/>
          <w:sz w:val="21"/>
          <w:szCs w:val="21"/>
          <w:lang w:val="en-AU" w:eastAsia="en-AU"/>
        </w:rPr>
        <w:t xml:space="preserve">all employees, including contractors and volunteers engaged by AAP under an agreement. </w:t>
      </w:r>
      <w:r w:rsidRPr="001E4F44">
        <w:rPr>
          <w:rFonts w:asciiTheme="minorHAnsi" w:hAnsiTheme="minorHAnsi" w:cstheme="minorHAnsi"/>
          <w:sz w:val="21"/>
          <w:szCs w:val="21"/>
        </w:rPr>
        <w:t xml:space="preserve">They are required to: </w:t>
      </w:r>
    </w:p>
    <w:p w:rsidR="005A060E" w:rsidRPr="001E4F44" w:rsidRDefault="005A060E" w:rsidP="005A060E">
      <w:pPr>
        <w:pStyle w:val="ListParagraph"/>
        <w:numPr>
          <w:ilvl w:val="0"/>
          <w:numId w:val="9"/>
        </w:numPr>
        <w:rPr>
          <w:rFonts w:asciiTheme="minorHAnsi" w:hAnsiTheme="minorHAnsi" w:cstheme="minorHAnsi"/>
          <w:spacing w:val="0"/>
          <w:sz w:val="21"/>
          <w:szCs w:val="21"/>
          <w:lang w:val="en-GB"/>
        </w:rPr>
      </w:pPr>
      <w:r w:rsidRPr="001E4F44">
        <w:rPr>
          <w:rFonts w:asciiTheme="minorHAnsi" w:hAnsiTheme="minorHAnsi" w:cstheme="minorHAnsi"/>
          <w:spacing w:val="0"/>
          <w:sz w:val="21"/>
          <w:szCs w:val="21"/>
          <w:lang w:val="en-GB"/>
        </w:rPr>
        <w:t xml:space="preserve">Understand and comply with this policy at all times while in the workplace or representing </w:t>
      </w:r>
    </w:p>
    <w:p w:rsidR="005A060E" w:rsidRPr="001E4F44" w:rsidRDefault="005A060E" w:rsidP="005A060E">
      <w:pPr>
        <w:pStyle w:val="ListParagraph"/>
        <w:numPr>
          <w:ilvl w:val="0"/>
          <w:numId w:val="9"/>
        </w:numPr>
        <w:rPr>
          <w:rFonts w:asciiTheme="minorHAnsi" w:hAnsiTheme="minorHAnsi" w:cstheme="minorHAnsi"/>
          <w:spacing w:val="0"/>
          <w:sz w:val="21"/>
          <w:szCs w:val="21"/>
          <w:lang w:val="en-GB"/>
        </w:rPr>
      </w:pPr>
      <w:r w:rsidRPr="001E4F44">
        <w:rPr>
          <w:rFonts w:asciiTheme="minorHAnsi" w:hAnsiTheme="minorHAnsi" w:cstheme="minorHAnsi"/>
          <w:spacing w:val="0"/>
          <w:sz w:val="21"/>
          <w:szCs w:val="21"/>
          <w:lang w:val="en-GB"/>
        </w:rPr>
        <w:t xml:space="preserve">Comply with this policy at all times, while working and attending workplace social functions and events </w:t>
      </w:r>
    </w:p>
    <w:p w:rsidR="005A060E" w:rsidRPr="001E4F44" w:rsidRDefault="005A060E" w:rsidP="005A060E">
      <w:pPr>
        <w:pStyle w:val="ListParagraph"/>
        <w:numPr>
          <w:ilvl w:val="0"/>
          <w:numId w:val="9"/>
        </w:numPr>
        <w:rPr>
          <w:rFonts w:asciiTheme="minorHAnsi" w:hAnsiTheme="minorHAnsi" w:cstheme="minorHAnsi"/>
          <w:spacing w:val="0"/>
          <w:sz w:val="21"/>
          <w:szCs w:val="21"/>
          <w:lang w:val="en-GB"/>
        </w:rPr>
      </w:pPr>
      <w:r w:rsidRPr="001E4F44">
        <w:rPr>
          <w:rFonts w:asciiTheme="minorHAnsi" w:hAnsiTheme="minorHAnsi" w:cstheme="minorHAnsi"/>
          <w:spacing w:val="0"/>
          <w:sz w:val="21"/>
          <w:szCs w:val="21"/>
          <w:lang w:val="en-GB"/>
        </w:rPr>
        <w:t xml:space="preserve">Inform client managers if they believe the policy has not been upheld </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 xml:space="preserve">Client managers are responsible for: </w:t>
      </w:r>
    </w:p>
    <w:p w:rsidR="005A060E" w:rsidRPr="001E4F44" w:rsidRDefault="005A060E" w:rsidP="005A060E">
      <w:pPr>
        <w:pStyle w:val="ListParagraph"/>
        <w:numPr>
          <w:ilvl w:val="0"/>
          <w:numId w:val="10"/>
        </w:numPr>
        <w:rPr>
          <w:rFonts w:asciiTheme="minorHAnsi" w:hAnsiTheme="minorHAnsi" w:cstheme="minorHAnsi"/>
          <w:spacing w:val="0"/>
          <w:sz w:val="21"/>
          <w:szCs w:val="21"/>
          <w:lang w:val="en-GB"/>
        </w:rPr>
      </w:pPr>
      <w:r w:rsidRPr="001E4F44">
        <w:rPr>
          <w:rFonts w:asciiTheme="minorHAnsi" w:hAnsiTheme="minorHAnsi" w:cstheme="minorHAnsi"/>
          <w:spacing w:val="0"/>
          <w:sz w:val="21"/>
          <w:szCs w:val="21"/>
          <w:lang w:val="en-GB"/>
        </w:rPr>
        <w:t xml:space="preserve">Making sure all clients are made aware of this policy </w:t>
      </w:r>
    </w:p>
    <w:p w:rsidR="005A060E" w:rsidRPr="001E4F44" w:rsidRDefault="005A060E" w:rsidP="005A060E">
      <w:pPr>
        <w:pStyle w:val="ListParagraph"/>
        <w:numPr>
          <w:ilvl w:val="0"/>
          <w:numId w:val="10"/>
        </w:numPr>
        <w:rPr>
          <w:rFonts w:asciiTheme="minorHAnsi" w:hAnsiTheme="minorHAnsi" w:cstheme="minorHAnsi"/>
          <w:spacing w:val="0"/>
          <w:sz w:val="21"/>
          <w:szCs w:val="21"/>
          <w:lang w:val="en-GB"/>
        </w:rPr>
      </w:pPr>
      <w:r w:rsidRPr="001E4F44">
        <w:rPr>
          <w:rFonts w:asciiTheme="minorHAnsi" w:hAnsiTheme="minorHAnsi" w:cstheme="minorHAnsi"/>
          <w:spacing w:val="0"/>
          <w:sz w:val="21"/>
          <w:szCs w:val="21"/>
          <w:lang w:val="en-GB"/>
        </w:rPr>
        <w:t>Supporting and contributing to the implementation of this policy</w:t>
      </w:r>
    </w:p>
    <w:p w:rsidR="005A060E" w:rsidRPr="001E4F44" w:rsidRDefault="005A060E" w:rsidP="005A060E">
      <w:pPr>
        <w:pStyle w:val="ListParagraph"/>
        <w:numPr>
          <w:ilvl w:val="0"/>
          <w:numId w:val="10"/>
        </w:numPr>
        <w:rPr>
          <w:rFonts w:asciiTheme="minorHAnsi" w:hAnsiTheme="minorHAnsi" w:cstheme="minorHAnsi"/>
          <w:spacing w:val="0"/>
          <w:sz w:val="21"/>
          <w:szCs w:val="21"/>
          <w:lang w:val="en-GB"/>
        </w:rPr>
      </w:pPr>
      <w:r w:rsidRPr="001E4F44">
        <w:rPr>
          <w:rFonts w:asciiTheme="minorHAnsi" w:hAnsiTheme="minorHAnsi" w:cstheme="minorHAnsi"/>
          <w:spacing w:val="0"/>
          <w:sz w:val="21"/>
          <w:szCs w:val="21"/>
          <w:lang w:val="en-GB"/>
        </w:rPr>
        <w:t>Managing the implementation and review of this policy</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b/>
          <w:sz w:val="21"/>
          <w:szCs w:val="21"/>
        </w:rPr>
      </w:pPr>
      <w:r w:rsidRPr="001E4F44">
        <w:rPr>
          <w:rFonts w:asciiTheme="minorHAnsi" w:hAnsiTheme="minorHAnsi" w:cstheme="minorHAnsi"/>
          <w:b/>
          <w:sz w:val="21"/>
          <w:szCs w:val="21"/>
        </w:rPr>
        <w:t>Policy</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b/>
          <w:i/>
          <w:sz w:val="21"/>
          <w:szCs w:val="21"/>
        </w:rPr>
      </w:pPr>
      <w:r w:rsidRPr="001E4F44">
        <w:rPr>
          <w:rFonts w:asciiTheme="minorHAnsi" w:hAnsiTheme="minorHAnsi" w:cstheme="minorHAnsi"/>
          <w:b/>
          <w:i/>
          <w:sz w:val="21"/>
          <w:szCs w:val="21"/>
        </w:rPr>
        <w:t>Overview</w:t>
      </w: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AAP has a duty of care to protect workers from known hazards and risks. This includes any impairment that may arise from the effects of alcohol and drugs. Workers who are impaired by alcohol and/or drugs increase the risk of injury and illness to themselves and to others. Drug and alcohol use can affect a person’s ability to work safely. It creates a risk to workers and work health and safety.</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 xml:space="preserve">AAP employees and clients will provide and promote an alcohol and drug free workplace by: </w:t>
      </w:r>
    </w:p>
    <w:p w:rsidR="005A060E" w:rsidRPr="001E4F44" w:rsidRDefault="005A060E" w:rsidP="005A060E">
      <w:pPr>
        <w:pStyle w:val="ListParagraph"/>
        <w:numPr>
          <w:ilvl w:val="0"/>
          <w:numId w:val="11"/>
        </w:numPr>
        <w:rPr>
          <w:rFonts w:asciiTheme="minorHAnsi" w:hAnsiTheme="minorHAnsi" w:cstheme="minorHAnsi"/>
          <w:spacing w:val="0"/>
          <w:sz w:val="21"/>
          <w:szCs w:val="21"/>
          <w:lang w:val="en-GB"/>
        </w:rPr>
      </w:pPr>
      <w:r w:rsidRPr="001E4F44">
        <w:rPr>
          <w:rFonts w:asciiTheme="minorHAnsi" w:hAnsiTheme="minorHAnsi" w:cstheme="minorHAnsi"/>
          <w:spacing w:val="0"/>
          <w:sz w:val="21"/>
          <w:szCs w:val="21"/>
          <w:lang w:val="en-GB"/>
        </w:rPr>
        <w:t>Enforcing a zero alcohol and drug tolerance for staff when operating work vehicles or participating in safety sensitive tasks;</w:t>
      </w:r>
    </w:p>
    <w:p w:rsidR="005A060E" w:rsidRPr="001E4F44" w:rsidRDefault="005A060E" w:rsidP="005A060E">
      <w:pPr>
        <w:pStyle w:val="ListParagraph"/>
        <w:numPr>
          <w:ilvl w:val="0"/>
          <w:numId w:val="11"/>
        </w:numPr>
        <w:rPr>
          <w:rFonts w:asciiTheme="minorHAnsi" w:hAnsiTheme="minorHAnsi" w:cstheme="minorHAnsi"/>
          <w:spacing w:val="0"/>
          <w:sz w:val="21"/>
          <w:szCs w:val="21"/>
          <w:lang w:val="en-GB"/>
        </w:rPr>
      </w:pPr>
      <w:r w:rsidRPr="001E4F44">
        <w:rPr>
          <w:rFonts w:asciiTheme="minorHAnsi" w:hAnsiTheme="minorHAnsi" w:cstheme="minorHAnsi"/>
          <w:spacing w:val="0"/>
          <w:sz w:val="21"/>
          <w:szCs w:val="21"/>
          <w:lang w:val="en-GB"/>
        </w:rPr>
        <w:t>Discouraging the consumption of alcohol during work time, including lunch breaks and events, business meetings and where representing the company.</w:t>
      </w:r>
    </w:p>
    <w:p w:rsidR="005A060E" w:rsidRPr="001E4F44" w:rsidRDefault="005A060E" w:rsidP="005A060E">
      <w:pPr>
        <w:pStyle w:val="ListParagraph"/>
        <w:numPr>
          <w:ilvl w:val="0"/>
          <w:numId w:val="13"/>
        </w:numPr>
        <w:rPr>
          <w:rFonts w:asciiTheme="minorHAnsi" w:hAnsiTheme="minorHAnsi" w:cstheme="minorHAnsi"/>
          <w:sz w:val="21"/>
          <w:szCs w:val="21"/>
        </w:rPr>
      </w:pPr>
      <w:r w:rsidRPr="001E4F44">
        <w:rPr>
          <w:rFonts w:asciiTheme="minorHAnsi" w:hAnsiTheme="minorHAnsi" w:cstheme="minorHAnsi"/>
          <w:sz w:val="21"/>
          <w:szCs w:val="21"/>
        </w:rPr>
        <w:t xml:space="preserve">Referring them to the Alcohol and Drug Information Services or counselling services, where necessary </w:t>
      </w:r>
    </w:p>
    <w:p w:rsidR="005A060E" w:rsidRPr="001E4F44" w:rsidRDefault="005A060E" w:rsidP="005A060E">
      <w:pPr>
        <w:pStyle w:val="ListParagraph"/>
        <w:numPr>
          <w:ilvl w:val="0"/>
          <w:numId w:val="13"/>
        </w:numPr>
        <w:rPr>
          <w:rFonts w:asciiTheme="minorHAnsi" w:hAnsiTheme="minorHAnsi" w:cstheme="minorHAnsi"/>
          <w:sz w:val="21"/>
          <w:szCs w:val="21"/>
        </w:rPr>
      </w:pPr>
      <w:r w:rsidRPr="001E4F44">
        <w:rPr>
          <w:rFonts w:asciiTheme="minorHAnsi" w:hAnsiTheme="minorHAnsi" w:cstheme="minorHAnsi"/>
          <w:sz w:val="21"/>
          <w:szCs w:val="21"/>
        </w:rPr>
        <w:t xml:space="preserve">Allowing flexible working arrangements for the treatment and recovery of people who have long-term problems with alcohol </w:t>
      </w:r>
    </w:p>
    <w:p w:rsidR="005A060E" w:rsidRPr="001E4F44" w:rsidRDefault="005A060E" w:rsidP="005A060E">
      <w:pPr>
        <w:pStyle w:val="ListParagraph"/>
        <w:numPr>
          <w:ilvl w:val="0"/>
          <w:numId w:val="13"/>
        </w:numPr>
        <w:rPr>
          <w:rFonts w:asciiTheme="minorHAnsi" w:hAnsiTheme="minorHAnsi" w:cstheme="minorHAnsi"/>
          <w:sz w:val="21"/>
          <w:szCs w:val="21"/>
        </w:rPr>
      </w:pPr>
      <w:r w:rsidRPr="001E4F44">
        <w:rPr>
          <w:rFonts w:asciiTheme="minorHAnsi" w:hAnsiTheme="minorHAnsi" w:cstheme="minorHAnsi"/>
          <w:sz w:val="21"/>
          <w:szCs w:val="21"/>
        </w:rPr>
        <w:t xml:space="preserve">Avoiding providing alcohol as a gift or using alcohol as an incentive </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b/>
          <w:i/>
          <w:sz w:val="21"/>
          <w:szCs w:val="21"/>
        </w:rPr>
      </w:pPr>
      <w:r w:rsidRPr="001E4F44">
        <w:rPr>
          <w:rFonts w:asciiTheme="minorHAnsi" w:hAnsiTheme="minorHAnsi" w:cstheme="minorHAnsi"/>
          <w:b/>
          <w:i/>
          <w:sz w:val="21"/>
          <w:szCs w:val="21"/>
        </w:rPr>
        <w:t>Managing Drugs and Alcohol</w:t>
      </w: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 xml:space="preserve">The hazards and risks associated with the use of alcohol and other drugs in the workplace should be assessed in the same way as other occupational health and safety issues. </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 xml:space="preserve">Adopting a risk management approach may assist employers to manage risks associated with alcohol and/or drug impairment in the workplace. The risk management process involves: </w:t>
      </w:r>
    </w:p>
    <w:p w:rsidR="005A060E" w:rsidRPr="001E4F44" w:rsidRDefault="005A060E" w:rsidP="005A060E">
      <w:pPr>
        <w:pStyle w:val="ListParagraph"/>
        <w:numPr>
          <w:ilvl w:val="0"/>
          <w:numId w:val="14"/>
        </w:numPr>
        <w:rPr>
          <w:rFonts w:asciiTheme="minorHAnsi" w:hAnsiTheme="minorHAnsi" w:cstheme="minorHAnsi"/>
          <w:sz w:val="21"/>
          <w:szCs w:val="21"/>
        </w:rPr>
      </w:pPr>
      <w:r w:rsidRPr="001E4F44">
        <w:rPr>
          <w:rFonts w:asciiTheme="minorHAnsi" w:hAnsiTheme="minorHAnsi" w:cstheme="minorHAnsi"/>
          <w:sz w:val="21"/>
          <w:szCs w:val="21"/>
        </w:rPr>
        <w:t xml:space="preserve">Identifying hazards associated with alcohol and drug use in the workplace. </w:t>
      </w:r>
    </w:p>
    <w:p w:rsidR="005A060E" w:rsidRPr="001E4F44" w:rsidRDefault="005A060E" w:rsidP="005A060E">
      <w:pPr>
        <w:pStyle w:val="ListParagraph"/>
        <w:numPr>
          <w:ilvl w:val="0"/>
          <w:numId w:val="14"/>
        </w:numPr>
        <w:rPr>
          <w:rFonts w:asciiTheme="minorHAnsi" w:hAnsiTheme="minorHAnsi" w:cstheme="minorHAnsi"/>
          <w:sz w:val="21"/>
          <w:szCs w:val="21"/>
        </w:rPr>
      </w:pPr>
      <w:r w:rsidRPr="001E4F44">
        <w:rPr>
          <w:rFonts w:asciiTheme="minorHAnsi" w:hAnsiTheme="minorHAnsi" w:cstheme="minorHAnsi"/>
          <w:sz w:val="21"/>
          <w:szCs w:val="21"/>
        </w:rPr>
        <w:lastRenderedPageBreak/>
        <w:t xml:space="preserve">Assessing the likelihood of risk. </w:t>
      </w:r>
    </w:p>
    <w:p w:rsidR="005A060E" w:rsidRPr="001E4F44" w:rsidRDefault="005A060E" w:rsidP="005A060E">
      <w:pPr>
        <w:pStyle w:val="ListParagraph"/>
        <w:numPr>
          <w:ilvl w:val="0"/>
          <w:numId w:val="14"/>
        </w:numPr>
        <w:rPr>
          <w:rFonts w:asciiTheme="minorHAnsi" w:hAnsiTheme="minorHAnsi" w:cstheme="minorHAnsi"/>
          <w:sz w:val="21"/>
          <w:szCs w:val="21"/>
        </w:rPr>
      </w:pPr>
      <w:r w:rsidRPr="001E4F44">
        <w:rPr>
          <w:rFonts w:asciiTheme="minorHAnsi" w:hAnsiTheme="minorHAnsi" w:cstheme="minorHAnsi"/>
          <w:sz w:val="21"/>
          <w:szCs w:val="21"/>
        </w:rPr>
        <w:t xml:space="preserve">Controlling the risks associated with the use of alcohol and other drugs. </w:t>
      </w:r>
    </w:p>
    <w:p w:rsidR="005A060E" w:rsidRPr="001E4F44" w:rsidRDefault="005A060E" w:rsidP="005A060E">
      <w:pPr>
        <w:pStyle w:val="ListParagraph"/>
        <w:numPr>
          <w:ilvl w:val="0"/>
          <w:numId w:val="14"/>
        </w:numPr>
        <w:rPr>
          <w:rFonts w:asciiTheme="minorHAnsi" w:hAnsiTheme="minorHAnsi" w:cstheme="minorHAnsi"/>
          <w:sz w:val="21"/>
          <w:szCs w:val="21"/>
        </w:rPr>
      </w:pPr>
      <w:r w:rsidRPr="001E4F44">
        <w:rPr>
          <w:rFonts w:asciiTheme="minorHAnsi" w:hAnsiTheme="minorHAnsi" w:cstheme="minorHAnsi"/>
          <w:sz w:val="21"/>
          <w:szCs w:val="21"/>
        </w:rPr>
        <w:t xml:space="preserve">Reviewing the effectiveness of control measures to ensure they are working as planned and, when necessary, revising and improving existing controls. </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Consultation should take place at every step of the risk management process in accordance with section 35 of the OHS Act.</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b/>
          <w:i/>
          <w:sz w:val="21"/>
          <w:szCs w:val="21"/>
        </w:rPr>
      </w:pPr>
      <w:r w:rsidRPr="001E4F44">
        <w:rPr>
          <w:rFonts w:asciiTheme="minorHAnsi" w:hAnsiTheme="minorHAnsi" w:cstheme="minorHAnsi"/>
          <w:b/>
          <w:i/>
          <w:sz w:val="21"/>
          <w:szCs w:val="21"/>
        </w:rPr>
        <w:t xml:space="preserve">Social Events </w:t>
      </w: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 xml:space="preserve">Responsible social events can be held at this workplace (including likely events, such as Christmas parties or after work drinks). To ensure everyone remains safe: </w:t>
      </w:r>
    </w:p>
    <w:p w:rsidR="005A060E" w:rsidRPr="001E4F44" w:rsidRDefault="005A060E" w:rsidP="005A060E">
      <w:pPr>
        <w:pStyle w:val="ListParagraph"/>
        <w:numPr>
          <w:ilvl w:val="0"/>
          <w:numId w:val="12"/>
        </w:numPr>
        <w:rPr>
          <w:rFonts w:asciiTheme="minorHAnsi" w:hAnsiTheme="minorHAnsi" w:cstheme="minorHAnsi"/>
          <w:sz w:val="21"/>
          <w:szCs w:val="21"/>
        </w:rPr>
      </w:pPr>
      <w:r w:rsidRPr="001E4F44">
        <w:rPr>
          <w:rFonts w:asciiTheme="minorHAnsi" w:hAnsiTheme="minorHAnsi" w:cstheme="minorHAnsi"/>
          <w:sz w:val="21"/>
          <w:szCs w:val="21"/>
        </w:rPr>
        <w:t>everyone is expected to act responsibly</w:t>
      </w:r>
    </w:p>
    <w:p w:rsidR="005A060E" w:rsidRPr="001E4F44" w:rsidRDefault="005A060E" w:rsidP="005A060E">
      <w:pPr>
        <w:pStyle w:val="ListParagraph"/>
        <w:numPr>
          <w:ilvl w:val="0"/>
          <w:numId w:val="12"/>
        </w:numPr>
        <w:rPr>
          <w:rFonts w:asciiTheme="minorHAnsi" w:hAnsiTheme="minorHAnsi" w:cstheme="minorHAnsi"/>
          <w:sz w:val="21"/>
          <w:szCs w:val="21"/>
        </w:rPr>
      </w:pPr>
      <w:r w:rsidRPr="001E4F44">
        <w:rPr>
          <w:rFonts w:asciiTheme="minorHAnsi" w:hAnsiTheme="minorHAnsi" w:cstheme="minorHAnsi"/>
          <w:sz w:val="21"/>
          <w:szCs w:val="21"/>
        </w:rPr>
        <w:t>non-alcoholic drinks and food will be provided</w:t>
      </w:r>
    </w:p>
    <w:p w:rsidR="005A060E" w:rsidRPr="001E4F44" w:rsidRDefault="005A060E" w:rsidP="005A060E">
      <w:pPr>
        <w:pStyle w:val="ListParagraph"/>
        <w:numPr>
          <w:ilvl w:val="0"/>
          <w:numId w:val="12"/>
        </w:numPr>
        <w:rPr>
          <w:rFonts w:asciiTheme="minorHAnsi" w:hAnsiTheme="minorHAnsi" w:cstheme="minorHAnsi"/>
          <w:sz w:val="21"/>
          <w:szCs w:val="21"/>
        </w:rPr>
      </w:pPr>
      <w:r w:rsidRPr="001E4F44">
        <w:rPr>
          <w:rFonts w:asciiTheme="minorHAnsi" w:hAnsiTheme="minorHAnsi" w:cstheme="minorHAnsi"/>
          <w:sz w:val="21"/>
          <w:szCs w:val="21"/>
        </w:rPr>
        <w:t>alternative public transport arrangements will be provided</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b/>
          <w:i/>
          <w:sz w:val="21"/>
          <w:szCs w:val="21"/>
        </w:rPr>
      </w:pPr>
      <w:r w:rsidRPr="001E4F44">
        <w:rPr>
          <w:rFonts w:asciiTheme="minorHAnsi" w:hAnsiTheme="minorHAnsi" w:cstheme="minorHAnsi"/>
          <w:b/>
          <w:i/>
          <w:sz w:val="21"/>
          <w:szCs w:val="21"/>
        </w:rPr>
        <w:t>Breach of this Policy</w:t>
      </w: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Any breach of this policy may result in counselling and/or disciplinary action, which, in the case of employees, may lead to dismissal, or, in the case of volunteers, may lead to the cessation of their engagement.</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For further information, please read the Auspicious Arts Disciplinary Policy and Procedure.</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b/>
          <w:i/>
          <w:sz w:val="21"/>
          <w:szCs w:val="21"/>
        </w:rPr>
      </w:pPr>
      <w:r w:rsidRPr="001E4F44">
        <w:rPr>
          <w:rFonts w:asciiTheme="minorHAnsi" w:hAnsiTheme="minorHAnsi" w:cstheme="minorHAnsi"/>
          <w:b/>
          <w:i/>
          <w:sz w:val="21"/>
          <w:szCs w:val="21"/>
        </w:rPr>
        <w:t>Health and Safety Representatives</w:t>
      </w: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AAP will encourage and facilitate the formation of work groups and the election of Health and Safety Representatives to represent employees on health and safety matters.</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b/>
          <w:i/>
          <w:sz w:val="21"/>
          <w:szCs w:val="21"/>
        </w:rPr>
      </w:pPr>
      <w:r w:rsidRPr="001E4F44">
        <w:rPr>
          <w:rFonts w:asciiTheme="minorHAnsi" w:hAnsiTheme="minorHAnsi" w:cstheme="minorHAnsi"/>
          <w:b/>
          <w:i/>
          <w:sz w:val="21"/>
          <w:szCs w:val="21"/>
        </w:rPr>
        <w:t>Health and Safety Committee</w:t>
      </w: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 xml:space="preserve">Where required under legislation, AAP will establish a Health and Safety Committee consisting of management and employee representatives. The Health and Safety Committee will be the principal forum in which management consults with employees on broad health and safety and policy issues. </w:t>
      </w:r>
    </w:p>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i/>
          <w:sz w:val="21"/>
          <w:szCs w:val="21"/>
        </w:rPr>
      </w:pPr>
      <w:r w:rsidRPr="001E4F44">
        <w:rPr>
          <w:rFonts w:asciiTheme="minorHAnsi" w:hAnsiTheme="minorHAnsi" w:cstheme="minorHAnsi"/>
          <w:b/>
          <w:i/>
          <w:sz w:val="21"/>
          <w:szCs w:val="21"/>
        </w:rPr>
        <w:t>Other</w:t>
      </w:r>
    </w:p>
    <w:p w:rsidR="005A060E" w:rsidRPr="001E4F44" w:rsidRDefault="005A060E" w:rsidP="005A060E">
      <w:pPr>
        <w:rPr>
          <w:rFonts w:asciiTheme="minorHAnsi" w:hAnsiTheme="minorHAnsi" w:cstheme="minorHAnsi"/>
          <w:sz w:val="21"/>
          <w:szCs w:val="21"/>
        </w:rPr>
      </w:pPr>
      <w:r w:rsidRPr="001E4F44">
        <w:rPr>
          <w:rFonts w:asciiTheme="minorHAnsi" w:hAnsiTheme="minorHAnsi" w:cstheme="minorHAnsi"/>
          <w:sz w:val="21"/>
          <w:szCs w:val="21"/>
        </w:rPr>
        <w:t>This Occupational Health &amp; Safety document has been developed to ensure AAP complies with the Occupational Health and Safety Act 2009 (VIC) and any other relevant legislation.</w:t>
      </w:r>
    </w:p>
    <w:p w:rsidR="005A060E" w:rsidRPr="001E4F44" w:rsidRDefault="005A060E" w:rsidP="005A060E">
      <w:pPr>
        <w:jc w:val="center"/>
        <w:rPr>
          <w:rFonts w:asciiTheme="minorHAnsi" w:hAnsiTheme="minorHAnsi" w:cstheme="minorHAnsi"/>
          <w:sz w:val="21"/>
          <w:szCs w:val="21"/>
        </w:rPr>
      </w:pPr>
    </w:p>
    <w:p w:rsidR="005A060E" w:rsidRPr="001E4F44" w:rsidRDefault="005A060E" w:rsidP="005A060E">
      <w:pPr>
        <w:rPr>
          <w:rFonts w:asciiTheme="minorHAnsi" w:hAnsiTheme="minorHAnsi" w:cstheme="minorHAnsi"/>
          <w:b/>
          <w:sz w:val="21"/>
          <w:szCs w:val="21"/>
        </w:rPr>
      </w:pPr>
      <w:r w:rsidRPr="001E4F44">
        <w:rPr>
          <w:rFonts w:asciiTheme="minorHAnsi" w:hAnsiTheme="minorHAnsi" w:cstheme="minorHAnsi"/>
          <w:b/>
          <w:sz w:val="21"/>
          <w:szCs w:val="21"/>
        </w:rPr>
        <w:t>Further Information / Reference</w:t>
      </w:r>
    </w:p>
    <w:p w:rsidR="005A060E" w:rsidRPr="001E4F44" w:rsidRDefault="005A060E" w:rsidP="005A060E">
      <w:pPr>
        <w:rPr>
          <w:rFonts w:asciiTheme="minorHAnsi" w:hAnsiTheme="minorHAnsi" w:cstheme="minorHAnsi"/>
          <w:b/>
          <w:sz w:val="21"/>
          <w:szCs w:val="21"/>
        </w:rPr>
      </w:pPr>
    </w:p>
    <w:tbl>
      <w:tblPr>
        <w:tblStyle w:val="TableGrid"/>
        <w:tblW w:w="10201" w:type="dxa"/>
        <w:tblLook w:val="04A0" w:firstRow="1" w:lastRow="0" w:firstColumn="1" w:lastColumn="0" w:noHBand="0" w:noVBand="1"/>
      </w:tblPr>
      <w:tblGrid>
        <w:gridCol w:w="4815"/>
        <w:gridCol w:w="5386"/>
      </w:tblGrid>
      <w:tr w:rsidR="005A060E" w:rsidRPr="001E4F44" w:rsidTr="00A74390">
        <w:tc>
          <w:tcPr>
            <w:tcW w:w="4815" w:type="dxa"/>
          </w:tcPr>
          <w:p w:rsidR="005A060E" w:rsidRPr="001E4F44" w:rsidRDefault="005A060E" w:rsidP="00A74390">
            <w:pPr>
              <w:rPr>
                <w:rFonts w:asciiTheme="minorHAnsi" w:hAnsiTheme="minorHAnsi" w:cstheme="minorHAnsi"/>
                <w:sz w:val="21"/>
                <w:szCs w:val="21"/>
              </w:rPr>
            </w:pPr>
            <w:r w:rsidRPr="001E4F44">
              <w:rPr>
                <w:rFonts w:asciiTheme="minorHAnsi" w:hAnsiTheme="minorHAnsi" w:cstheme="minorHAnsi"/>
                <w:i/>
                <w:sz w:val="21"/>
                <w:szCs w:val="21"/>
              </w:rPr>
              <w:t>Age Discrimination Act 2004</w:t>
            </w:r>
            <w:r w:rsidRPr="001E4F44">
              <w:rPr>
                <w:rFonts w:asciiTheme="minorHAnsi" w:hAnsiTheme="minorHAnsi" w:cstheme="minorHAnsi"/>
                <w:sz w:val="21"/>
                <w:szCs w:val="21"/>
              </w:rPr>
              <w:t xml:space="preserve"> </w:t>
            </w:r>
          </w:p>
        </w:tc>
        <w:tc>
          <w:tcPr>
            <w:tcW w:w="5386" w:type="dxa"/>
          </w:tcPr>
          <w:p w:rsidR="005A060E" w:rsidRPr="001E4F44" w:rsidRDefault="005A060E" w:rsidP="00A74390">
            <w:pPr>
              <w:rPr>
                <w:rFonts w:asciiTheme="minorHAnsi" w:hAnsiTheme="minorHAnsi" w:cstheme="minorHAnsi"/>
                <w:sz w:val="21"/>
                <w:szCs w:val="21"/>
              </w:rPr>
            </w:pPr>
            <w:r w:rsidRPr="001E4F44">
              <w:rPr>
                <w:rFonts w:asciiTheme="minorHAnsi" w:hAnsiTheme="minorHAnsi" w:cstheme="minorHAnsi"/>
                <w:i/>
                <w:sz w:val="21"/>
                <w:szCs w:val="21"/>
              </w:rPr>
              <w:t xml:space="preserve">Racial and Religious Tolerance Act 2001 </w:t>
            </w:r>
            <w:r w:rsidRPr="001E4F44">
              <w:rPr>
                <w:rFonts w:asciiTheme="minorHAnsi" w:hAnsiTheme="minorHAnsi" w:cstheme="minorHAnsi"/>
                <w:sz w:val="21"/>
                <w:szCs w:val="21"/>
              </w:rPr>
              <w:t>(Vic)</w:t>
            </w:r>
          </w:p>
        </w:tc>
      </w:tr>
      <w:tr w:rsidR="005A060E" w:rsidRPr="001E4F44" w:rsidTr="00A74390">
        <w:tc>
          <w:tcPr>
            <w:tcW w:w="4815" w:type="dxa"/>
          </w:tcPr>
          <w:p w:rsidR="005A060E" w:rsidRPr="001E4F44" w:rsidRDefault="005A060E" w:rsidP="00A74390">
            <w:pPr>
              <w:rPr>
                <w:rFonts w:asciiTheme="minorHAnsi" w:hAnsiTheme="minorHAnsi" w:cstheme="minorHAnsi"/>
                <w:sz w:val="21"/>
                <w:szCs w:val="21"/>
              </w:rPr>
            </w:pPr>
            <w:r w:rsidRPr="001E4F44">
              <w:rPr>
                <w:rFonts w:asciiTheme="minorHAnsi" w:hAnsiTheme="minorHAnsi" w:cstheme="minorHAnsi"/>
                <w:i/>
                <w:sz w:val="21"/>
                <w:szCs w:val="21"/>
              </w:rPr>
              <w:t>Disability Discrimination Act 1992</w:t>
            </w:r>
            <w:r w:rsidRPr="001E4F44">
              <w:rPr>
                <w:rFonts w:asciiTheme="minorHAnsi" w:hAnsiTheme="minorHAnsi" w:cstheme="minorHAnsi"/>
                <w:sz w:val="21"/>
                <w:szCs w:val="21"/>
              </w:rPr>
              <w:t xml:space="preserve"> </w:t>
            </w:r>
          </w:p>
        </w:tc>
        <w:tc>
          <w:tcPr>
            <w:tcW w:w="5386" w:type="dxa"/>
          </w:tcPr>
          <w:p w:rsidR="005A060E" w:rsidRPr="001E4F44" w:rsidRDefault="005A060E" w:rsidP="00A74390">
            <w:pPr>
              <w:rPr>
                <w:rFonts w:asciiTheme="minorHAnsi" w:hAnsiTheme="minorHAnsi" w:cstheme="minorHAnsi"/>
                <w:i/>
                <w:sz w:val="21"/>
                <w:szCs w:val="21"/>
              </w:rPr>
            </w:pPr>
            <w:r w:rsidRPr="001E4F44">
              <w:rPr>
                <w:rFonts w:asciiTheme="minorHAnsi" w:hAnsiTheme="minorHAnsi" w:cstheme="minorHAnsi"/>
                <w:i/>
                <w:sz w:val="21"/>
                <w:szCs w:val="21"/>
              </w:rPr>
              <w:t>Sex Discrimination Act 1984</w:t>
            </w:r>
            <w:r w:rsidRPr="001E4F44">
              <w:rPr>
                <w:rFonts w:asciiTheme="minorHAnsi" w:hAnsiTheme="minorHAnsi" w:cstheme="minorHAnsi"/>
                <w:sz w:val="21"/>
                <w:szCs w:val="21"/>
              </w:rPr>
              <w:t xml:space="preserve"> </w:t>
            </w:r>
          </w:p>
        </w:tc>
      </w:tr>
      <w:tr w:rsidR="005A060E" w:rsidRPr="001E4F44" w:rsidTr="00A74390">
        <w:tc>
          <w:tcPr>
            <w:tcW w:w="4815" w:type="dxa"/>
          </w:tcPr>
          <w:p w:rsidR="005A060E" w:rsidRPr="001E4F44" w:rsidRDefault="005A060E" w:rsidP="00A74390">
            <w:pPr>
              <w:rPr>
                <w:rFonts w:asciiTheme="minorHAnsi" w:hAnsiTheme="minorHAnsi" w:cstheme="minorHAnsi"/>
                <w:sz w:val="21"/>
                <w:szCs w:val="21"/>
              </w:rPr>
            </w:pPr>
            <w:r w:rsidRPr="001E4F44">
              <w:rPr>
                <w:rFonts w:asciiTheme="minorHAnsi" w:hAnsiTheme="minorHAnsi" w:cstheme="minorHAnsi"/>
                <w:i/>
                <w:sz w:val="21"/>
                <w:szCs w:val="21"/>
              </w:rPr>
              <w:t>Equal Opportunity Act 2010</w:t>
            </w:r>
            <w:r w:rsidRPr="001E4F44">
              <w:rPr>
                <w:rFonts w:asciiTheme="minorHAnsi" w:hAnsiTheme="minorHAnsi" w:cstheme="minorHAnsi"/>
                <w:sz w:val="21"/>
                <w:szCs w:val="21"/>
              </w:rPr>
              <w:t xml:space="preserve"> (Vic)</w:t>
            </w:r>
          </w:p>
        </w:tc>
        <w:tc>
          <w:tcPr>
            <w:tcW w:w="5386" w:type="dxa"/>
          </w:tcPr>
          <w:p w:rsidR="005A060E" w:rsidRPr="001E4F44" w:rsidRDefault="005A060E" w:rsidP="00A74390">
            <w:pPr>
              <w:rPr>
                <w:rFonts w:asciiTheme="minorHAnsi" w:hAnsiTheme="minorHAnsi" w:cstheme="minorHAnsi"/>
                <w:b/>
                <w:sz w:val="21"/>
                <w:szCs w:val="21"/>
              </w:rPr>
            </w:pPr>
            <w:r w:rsidRPr="001E4F44">
              <w:rPr>
                <w:rFonts w:asciiTheme="minorHAnsi" w:hAnsiTheme="minorHAnsi" w:cstheme="minorHAnsi"/>
                <w:i/>
                <w:sz w:val="21"/>
                <w:szCs w:val="21"/>
              </w:rPr>
              <w:t>Racial Discrimination Act 1975</w:t>
            </w:r>
            <w:r w:rsidRPr="001E4F44">
              <w:rPr>
                <w:rFonts w:asciiTheme="minorHAnsi" w:hAnsiTheme="minorHAnsi" w:cstheme="minorHAnsi"/>
                <w:sz w:val="21"/>
                <w:szCs w:val="21"/>
              </w:rPr>
              <w:t xml:space="preserve"> </w:t>
            </w:r>
          </w:p>
        </w:tc>
      </w:tr>
      <w:tr w:rsidR="005A060E" w:rsidRPr="001E4F44" w:rsidTr="00A74390">
        <w:tc>
          <w:tcPr>
            <w:tcW w:w="4815" w:type="dxa"/>
          </w:tcPr>
          <w:p w:rsidR="005A060E" w:rsidRPr="001E4F44" w:rsidRDefault="005A060E" w:rsidP="00A74390">
            <w:pPr>
              <w:rPr>
                <w:rFonts w:asciiTheme="minorHAnsi" w:hAnsiTheme="minorHAnsi" w:cstheme="minorHAnsi"/>
                <w:sz w:val="21"/>
                <w:szCs w:val="21"/>
              </w:rPr>
            </w:pPr>
            <w:r w:rsidRPr="001E4F44">
              <w:rPr>
                <w:rFonts w:asciiTheme="minorHAnsi" w:hAnsiTheme="minorHAnsi" w:cstheme="minorHAnsi"/>
                <w:i/>
                <w:sz w:val="21"/>
                <w:szCs w:val="21"/>
              </w:rPr>
              <w:t>Fair Work Act 2009</w:t>
            </w:r>
            <w:r w:rsidRPr="001E4F44">
              <w:rPr>
                <w:rFonts w:asciiTheme="minorHAnsi" w:hAnsiTheme="minorHAnsi" w:cstheme="minorHAnsi"/>
                <w:sz w:val="21"/>
                <w:szCs w:val="21"/>
              </w:rPr>
              <w:t xml:space="preserve"> </w:t>
            </w:r>
          </w:p>
        </w:tc>
        <w:tc>
          <w:tcPr>
            <w:tcW w:w="5386" w:type="dxa"/>
          </w:tcPr>
          <w:p w:rsidR="005A060E" w:rsidRPr="001E4F44" w:rsidRDefault="005A060E" w:rsidP="00A74390">
            <w:pPr>
              <w:rPr>
                <w:rFonts w:asciiTheme="minorHAnsi" w:hAnsiTheme="minorHAnsi" w:cstheme="minorHAnsi"/>
                <w:b/>
                <w:sz w:val="21"/>
                <w:szCs w:val="21"/>
              </w:rPr>
            </w:pPr>
            <w:r w:rsidRPr="001E4F44">
              <w:rPr>
                <w:rFonts w:asciiTheme="minorHAnsi" w:hAnsiTheme="minorHAnsi" w:cstheme="minorHAnsi"/>
                <w:iCs/>
                <w:sz w:val="21"/>
                <w:szCs w:val="21"/>
              </w:rPr>
              <w:t>National Employment Standards</w:t>
            </w:r>
          </w:p>
        </w:tc>
      </w:tr>
      <w:tr w:rsidR="005A060E" w:rsidRPr="001E4F44" w:rsidTr="00A74390">
        <w:tc>
          <w:tcPr>
            <w:tcW w:w="4815" w:type="dxa"/>
          </w:tcPr>
          <w:p w:rsidR="005A060E" w:rsidRPr="001E4F44" w:rsidRDefault="005A060E" w:rsidP="00A74390">
            <w:pPr>
              <w:rPr>
                <w:rFonts w:asciiTheme="minorHAnsi" w:hAnsiTheme="minorHAnsi" w:cstheme="minorHAnsi"/>
                <w:sz w:val="21"/>
                <w:szCs w:val="21"/>
              </w:rPr>
            </w:pPr>
            <w:r w:rsidRPr="001E4F44">
              <w:rPr>
                <w:rFonts w:asciiTheme="minorHAnsi" w:hAnsiTheme="minorHAnsi" w:cstheme="minorHAnsi"/>
                <w:sz w:val="21"/>
                <w:szCs w:val="21"/>
              </w:rPr>
              <w:t xml:space="preserve">Fair Work Regulations 2009 </w:t>
            </w:r>
          </w:p>
        </w:tc>
        <w:tc>
          <w:tcPr>
            <w:tcW w:w="5386" w:type="dxa"/>
          </w:tcPr>
          <w:p w:rsidR="005A060E" w:rsidRPr="001E4F44" w:rsidRDefault="005A060E" w:rsidP="00A74390">
            <w:pPr>
              <w:rPr>
                <w:rFonts w:asciiTheme="minorHAnsi" w:hAnsiTheme="minorHAnsi" w:cstheme="minorHAnsi"/>
                <w:sz w:val="21"/>
                <w:szCs w:val="21"/>
              </w:rPr>
            </w:pPr>
            <w:r w:rsidRPr="001E4F44">
              <w:rPr>
                <w:rFonts w:asciiTheme="minorHAnsi" w:hAnsiTheme="minorHAnsi" w:cstheme="minorHAnsi"/>
                <w:i/>
                <w:sz w:val="21"/>
                <w:szCs w:val="21"/>
              </w:rPr>
              <w:t>Occupational Health and Safety Act 2004</w:t>
            </w:r>
            <w:r w:rsidRPr="001E4F44">
              <w:rPr>
                <w:rFonts w:asciiTheme="minorHAnsi" w:hAnsiTheme="minorHAnsi" w:cstheme="minorHAnsi"/>
                <w:sz w:val="21"/>
                <w:szCs w:val="21"/>
              </w:rPr>
              <w:t xml:space="preserve"> (Vic)</w:t>
            </w:r>
          </w:p>
        </w:tc>
      </w:tr>
      <w:tr w:rsidR="005A060E" w:rsidRPr="001E4F44" w:rsidTr="00A74390">
        <w:tc>
          <w:tcPr>
            <w:tcW w:w="4815" w:type="dxa"/>
          </w:tcPr>
          <w:p w:rsidR="005A060E" w:rsidRPr="001E4F44" w:rsidRDefault="005A060E" w:rsidP="00A74390">
            <w:pPr>
              <w:rPr>
                <w:rFonts w:asciiTheme="minorHAnsi" w:hAnsiTheme="minorHAnsi" w:cstheme="minorHAnsi"/>
                <w:sz w:val="21"/>
                <w:szCs w:val="21"/>
              </w:rPr>
            </w:pPr>
            <w:r w:rsidRPr="001E4F44">
              <w:rPr>
                <w:rFonts w:asciiTheme="minorHAnsi" w:hAnsiTheme="minorHAnsi" w:cstheme="minorHAnsi"/>
                <w:i/>
                <w:sz w:val="21"/>
                <w:szCs w:val="21"/>
              </w:rPr>
              <w:t xml:space="preserve">Australian Human Rights Commission Act 1986 </w:t>
            </w:r>
          </w:p>
        </w:tc>
        <w:tc>
          <w:tcPr>
            <w:tcW w:w="5386" w:type="dxa"/>
          </w:tcPr>
          <w:p w:rsidR="005A060E" w:rsidRPr="001E4F44" w:rsidRDefault="005A060E" w:rsidP="00A74390">
            <w:pPr>
              <w:rPr>
                <w:rFonts w:asciiTheme="minorHAnsi" w:hAnsiTheme="minorHAnsi" w:cstheme="minorHAnsi"/>
                <w:i/>
                <w:sz w:val="21"/>
                <w:szCs w:val="21"/>
              </w:rPr>
            </w:pPr>
            <w:r w:rsidRPr="001E4F44">
              <w:rPr>
                <w:rFonts w:asciiTheme="minorHAnsi" w:hAnsiTheme="minorHAnsi" w:cstheme="minorHAnsi"/>
                <w:i/>
                <w:sz w:val="21"/>
                <w:szCs w:val="21"/>
              </w:rPr>
              <w:t>Australian Human Rights Commission Regulations</w:t>
            </w:r>
            <w:r w:rsidRPr="001E4F44">
              <w:rPr>
                <w:rFonts w:asciiTheme="minorHAnsi" w:hAnsiTheme="minorHAnsi" w:cstheme="minorHAnsi"/>
                <w:sz w:val="21"/>
                <w:szCs w:val="21"/>
              </w:rPr>
              <w:t xml:space="preserve"> 1989 </w:t>
            </w:r>
          </w:p>
        </w:tc>
      </w:tr>
      <w:tr w:rsidR="005A060E" w:rsidRPr="001E4F44" w:rsidTr="00A74390">
        <w:tc>
          <w:tcPr>
            <w:tcW w:w="10201" w:type="dxa"/>
            <w:gridSpan w:val="2"/>
          </w:tcPr>
          <w:p w:rsidR="005A060E" w:rsidRPr="001E4F44" w:rsidRDefault="005A060E" w:rsidP="00A74390">
            <w:pPr>
              <w:rPr>
                <w:rFonts w:asciiTheme="minorHAnsi" w:hAnsiTheme="minorHAnsi" w:cstheme="minorHAnsi"/>
                <w:i/>
                <w:sz w:val="21"/>
                <w:szCs w:val="21"/>
              </w:rPr>
            </w:pPr>
            <w:r w:rsidRPr="001E4F44">
              <w:rPr>
                <w:rFonts w:asciiTheme="minorHAnsi" w:hAnsiTheme="minorHAnsi" w:cstheme="minorHAnsi"/>
                <w:i/>
                <w:iCs/>
                <w:sz w:val="21"/>
                <w:szCs w:val="21"/>
              </w:rPr>
              <w:t xml:space="preserve">Protected Disclosure Act 2012 </w:t>
            </w:r>
            <w:r w:rsidRPr="001E4F44">
              <w:rPr>
                <w:rFonts w:asciiTheme="minorHAnsi" w:hAnsiTheme="minorHAnsi" w:cstheme="minorHAnsi"/>
                <w:iCs/>
                <w:sz w:val="21"/>
                <w:szCs w:val="21"/>
              </w:rPr>
              <w:t>(Vic)</w:t>
            </w:r>
            <w:r w:rsidRPr="001E4F44">
              <w:rPr>
                <w:rFonts w:asciiTheme="minorHAnsi" w:hAnsiTheme="minorHAnsi" w:cstheme="minorHAnsi"/>
                <w:i/>
                <w:iCs/>
                <w:sz w:val="21"/>
                <w:szCs w:val="21"/>
              </w:rPr>
              <w:t xml:space="preserve"> </w:t>
            </w:r>
            <w:r w:rsidRPr="001E4F44">
              <w:rPr>
                <w:rFonts w:asciiTheme="minorHAnsi" w:hAnsiTheme="minorHAnsi" w:cstheme="minorHAnsi"/>
                <w:iCs/>
                <w:sz w:val="21"/>
                <w:szCs w:val="21"/>
              </w:rPr>
              <w:t xml:space="preserve">  replacing</w:t>
            </w:r>
            <w:r w:rsidRPr="001E4F44">
              <w:rPr>
                <w:rFonts w:asciiTheme="minorHAnsi" w:hAnsiTheme="minorHAnsi" w:cstheme="minorHAnsi"/>
                <w:i/>
                <w:iCs/>
                <w:sz w:val="21"/>
                <w:szCs w:val="21"/>
              </w:rPr>
              <w:t xml:space="preserve"> </w:t>
            </w:r>
            <w:proofErr w:type="spellStart"/>
            <w:r w:rsidRPr="001E4F44">
              <w:rPr>
                <w:rFonts w:asciiTheme="minorHAnsi" w:hAnsiTheme="minorHAnsi" w:cstheme="minorHAnsi"/>
                <w:i/>
                <w:sz w:val="21"/>
                <w:szCs w:val="21"/>
              </w:rPr>
              <w:t>Whistleblowers</w:t>
            </w:r>
            <w:proofErr w:type="spellEnd"/>
            <w:r w:rsidRPr="001E4F44">
              <w:rPr>
                <w:rFonts w:asciiTheme="minorHAnsi" w:hAnsiTheme="minorHAnsi" w:cstheme="minorHAnsi"/>
                <w:i/>
                <w:sz w:val="21"/>
                <w:szCs w:val="21"/>
              </w:rPr>
              <w:t xml:space="preserve"> Protection Act 2001</w:t>
            </w:r>
            <w:r w:rsidRPr="001E4F44">
              <w:rPr>
                <w:rFonts w:asciiTheme="minorHAnsi" w:hAnsiTheme="minorHAnsi" w:cstheme="minorHAnsi"/>
                <w:sz w:val="21"/>
                <w:szCs w:val="21"/>
              </w:rPr>
              <w:t xml:space="preserve"> (Vic)</w:t>
            </w:r>
          </w:p>
        </w:tc>
      </w:tr>
    </w:tbl>
    <w:p w:rsidR="005A060E" w:rsidRPr="001E4F44" w:rsidRDefault="005A060E" w:rsidP="005A060E">
      <w:pPr>
        <w:rPr>
          <w:rFonts w:asciiTheme="minorHAnsi" w:hAnsiTheme="minorHAnsi" w:cstheme="minorHAnsi"/>
          <w:sz w:val="21"/>
          <w:szCs w:val="21"/>
        </w:rPr>
      </w:pPr>
    </w:p>
    <w:p w:rsidR="005A060E" w:rsidRPr="001E4F44" w:rsidRDefault="005A060E" w:rsidP="005A060E">
      <w:pPr>
        <w:rPr>
          <w:rFonts w:asciiTheme="minorHAnsi" w:hAnsiTheme="minorHAnsi" w:cstheme="minorHAnsi"/>
          <w:sz w:val="21"/>
          <w:szCs w:val="21"/>
        </w:rPr>
      </w:pPr>
    </w:p>
    <w:p w:rsidR="00796AA6" w:rsidRPr="001E4F44" w:rsidRDefault="00796AA6" w:rsidP="005A164B">
      <w:pPr>
        <w:rPr>
          <w:rFonts w:asciiTheme="minorHAnsi" w:hAnsiTheme="minorHAnsi" w:cstheme="minorHAnsi"/>
          <w:sz w:val="21"/>
          <w:szCs w:val="21"/>
        </w:rPr>
      </w:pPr>
    </w:p>
    <w:p w:rsidR="00796AA6" w:rsidRPr="001E4F44" w:rsidRDefault="00796AA6" w:rsidP="005A164B">
      <w:pPr>
        <w:rPr>
          <w:rFonts w:asciiTheme="minorHAnsi" w:hAnsiTheme="minorHAnsi" w:cstheme="minorHAnsi"/>
          <w:sz w:val="21"/>
          <w:szCs w:val="21"/>
        </w:rPr>
      </w:pPr>
    </w:p>
    <w:p w:rsidR="00796AA6" w:rsidRPr="001E4F44" w:rsidRDefault="00796AA6" w:rsidP="005A164B">
      <w:pPr>
        <w:rPr>
          <w:rFonts w:asciiTheme="minorHAnsi" w:hAnsiTheme="minorHAnsi" w:cstheme="minorHAnsi"/>
          <w:sz w:val="21"/>
          <w:szCs w:val="21"/>
        </w:rPr>
      </w:pPr>
    </w:p>
    <w:p w:rsidR="00796AA6" w:rsidRPr="001E4F44" w:rsidRDefault="00796AA6" w:rsidP="005A164B">
      <w:pPr>
        <w:rPr>
          <w:rFonts w:asciiTheme="minorHAnsi" w:hAnsiTheme="minorHAnsi" w:cstheme="minorHAnsi"/>
          <w:sz w:val="21"/>
          <w:szCs w:val="21"/>
        </w:rPr>
      </w:pPr>
    </w:p>
    <w:p w:rsidR="00796AA6" w:rsidRPr="001E4F44" w:rsidRDefault="00796AA6" w:rsidP="005A164B">
      <w:pPr>
        <w:rPr>
          <w:rFonts w:asciiTheme="minorHAnsi" w:hAnsiTheme="minorHAnsi" w:cstheme="minorHAnsi"/>
          <w:sz w:val="21"/>
          <w:szCs w:val="21"/>
        </w:rPr>
      </w:pPr>
    </w:p>
    <w:p w:rsidR="00796AA6" w:rsidRPr="001E4F44" w:rsidRDefault="00796AA6" w:rsidP="005A164B">
      <w:pPr>
        <w:rPr>
          <w:rFonts w:asciiTheme="minorHAnsi" w:hAnsiTheme="minorHAnsi" w:cstheme="minorHAnsi"/>
          <w:sz w:val="21"/>
          <w:szCs w:val="21"/>
        </w:rPr>
      </w:pPr>
    </w:p>
    <w:p w:rsidR="00796AA6" w:rsidRPr="001E4F44" w:rsidRDefault="00796AA6" w:rsidP="005A164B">
      <w:pPr>
        <w:rPr>
          <w:rFonts w:asciiTheme="minorHAnsi" w:hAnsiTheme="minorHAnsi" w:cstheme="minorHAnsi"/>
          <w:sz w:val="21"/>
          <w:szCs w:val="21"/>
        </w:rPr>
      </w:pPr>
    </w:p>
    <w:p w:rsidR="00796AA6" w:rsidRPr="001E4F44" w:rsidRDefault="00796AA6" w:rsidP="005A164B">
      <w:pPr>
        <w:rPr>
          <w:rFonts w:asciiTheme="minorHAnsi" w:hAnsiTheme="minorHAnsi" w:cstheme="minorHAnsi"/>
          <w:sz w:val="21"/>
          <w:szCs w:val="21"/>
        </w:rPr>
      </w:pPr>
    </w:p>
    <w:p w:rsidR="00796AA6" w:rsidRPr="001E4F44" w:rsidRDefault="00796AA6" w:rsidP="005A164B">
      <w:pPr>
        <w:rPr>
          <w:rFonts w:asciiTheme="minorHAnsi" w:hAnsiTheme="minorHAnsi" w:cstheme="minorHAnsi"/>
          <w:sz w:val="21"/>
          <w:szCs w:val="21"/>
        </w:rPr>
      </w:pPr>
    </w:p>
    <w:p w:rsidR="00796AA6" w:rsidRPr="001E4F44" w:rsidRDefault="00796AA6" w:rsidP="005A164B">
      <w:pPr>
        <w:rPr>
          <w:rFonts w:asciiTheme="minorHAnsi" w:hAnsiTheme="minorHAnsi" w:cstheme="minorHAnsi"/>
          <w:sz w:val="21"/>
          <w:szCs w:val="21"/>
        </w:rPr>
      </w:pPr>
    </w:p>
    <w:sectPr w:rsidR="00796AA6" w:rsidRPr="001E4F44" w:rsidSect="00C676F4">
      <w:footerReference w:type="default" r:id="rId8"/>
      <w:headerReference w:type="first" r:id="rId9"/>
      <w:footerReference w:type="first" r:id="rId10"/>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FA" w:rsidRDefault="000A29FA" w:rsidP="008D5E4F">
      <w:r>
        <w:separator/>
      </w:r>
    </w:p>
  </w:endnote>
  <w:endnote w:type="continuationSeparator" w:id="0">
    <w:p w:rsidR="000A29FA" w:rsidRDefault="000A29FA" w:rsidP="008D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o45-Headline">
    <w:panose1 w:val="02000009000000000000"/>
    <w:charset w:val="00"/>
    <w:family w:val="modern"/>
    <w:pitch w:val="fixed"/>
    <w:sig w:usb0="800000AF" w:usb1="0000204A" w:usb2="00000000" w:usb3="00000000" w:csb0="00000001"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A6" w:rsidRPr="00796AA6" w:rsidRDefault="00796AA6" w:rsidP="00796AA6">
    <w:pPr>
      <w:pStyle w:val="Header"/>
      <w:spacing w:before="120"/>
      <w:jc w:val="right"/>
      <w:rPr>
        <w:rFonts w:ascii="Mono45-Headline" w:hAnsi="Mono45-Headline"/>
        <w:b/>
        <w:i/>
        <w:sz w:val="16"/>
        <w:szCs w:val="16"/>
      </w:rPr>
    </w:pPr>
  </w:p>
  <w:p w:rsidR="00796AA6" w:rsidRPr="00796AA6" w:rsidRDefault="00796AA6" w:rsidP="00796AA6">
    <w:pPr>
      <w:rPr>
        <w:sz w:val="16"/>
        <w:szCs w:val="16"/>
      </w:rPr>
    </w:pPr>
  </w:p>
  <w:p w:rsidR="00796AA6" w:rsidRDefault="00796AA6" w:rsidP="00796AA6">
    <w:pPr>
      <w:pStyle w:val="BasicParagraph"/>
      <w:rPr>
        <w:rFonts w:ascii="Mono45-Headline" w:hAnsi="Mono45-Headline" w:cs="Calibri"/>
        <w:sz w:val="16"/>
        <w:szCs w:val="16"/>
      </w:rPr>
    </w:pPr>
    <w:r w:rsidRPr="00796AA6">
      <w:rPr>
        <w:rFonts w:ascii="Mono45-Headline" w:hAnsi="Mono45-Headline" w:cs="Calibri"/>
        <w:sz w:val="16"/>
        <w:szCs w:val="16"/>
      </w:rPr>
      <w:t xml:space="preserve">117 Sturt Street Southbank VIC 3006 </w:t>
    </w:r>
  </w:p>
  <w:p w:rsidR="00796AA6" w:rsidRPr="00796AA6" w:rsidRDefault="00796AA6" w:rsidP="00796AA6">
    <w:pPr>
      <w:pStyle w:val="BasicParagraph"/>
      <w:rPr>
        <w:rFonts w:ascii="Mono45-Headline" w:hAnsi="Mono45-Headline" w:cs="Calibri"/>
        <w:sz w:val="16"/>
        <w:szCs w:val="16"/>
      </w:rPr>
    </w:pPr>
    <w:r w:rsidRPr="00796AA6">
      <w:rPr>
        <w:rFonts w:ascii="Mono45-Headline" w:hAnsi="Mono45-Headline" w:cs="Calibri"/>
        <w:sz w:val="16"/>
        <w:szCs w:val="16"/>
      </w:rPr>
      <w:t xml:space="preserve">T: (03) 9690 6131 </w:t>
    </w:r>
    <w:r w:rsidRPr="00796AA6">
      <w:rPr>
        <w:rFonts w:ascii="Mono45-Headline" w:hAnsi="Mono45-Headline" w:cs="Calibri"/>
        <w:sz w:val="16"/>
        <w:szCs w:val="16"/>
      </w:rPr>
      <w:br/>
    </w:r>
    <w:r w:rsidR="00206042">
      <w:rPr>
        <w:rFonts w:ascii="Mono45-Headline" w:hAnsi="Mono45-Headline" w:cs="Calibri"/>
        <w:sz w:val="16"/>
        <w:szCs w:val="16"/>
      </w:rPr>
      <w:t>E: info</w:t>
    </w:r>
    <w:r w:rsidR="00206042" w:rsidRPr="00206042">
      <w:rPr>
        <w:rFonts w:ascii="Bebas Neue Regular" w:hAnsi="Bebas Neue Regular" w:cs="Calibri"/>
        <w:sz w:val="16"/>
        <w:szCs w:val="16"/>
      </w:rPr>
      <w:t>@</w:t>
    </w:r>
    <w:r w:rsidRPr="00796AA6">
      <w:rPr>
        <w:rFonts w:ascii="Mono45-Headline" w:hAnsi="Mono45-Headline" w:cs="Calibri"/>
        <w:sz w:val="16"/>
        <w:szCs w:val="16"/>
      </w:rPr>
      <w:t xml:space="preserve">auspicious.com.au </w:t>
    </w:r>
    <w:r w:rsidRPr="00796AA6">
      <w:rPr>
        <w:rFonts w:ascii="Mono45-Headline" w:hAnsi="Mono45-Headline" w:cs="Calibri"/>
        <w:sz w:val="16"/>
        <w:szCs w:val="16"/>
      </w:rPr>
      <w:br/>
      <w:t>ABN: 40 322 643 843</w:t>
    </w:r>
    <w:r>
      <w:rPr>
        <w:rFonts w:ascii="Mono45-Headline" w:hAnsi="Mono45-Headline" w:cs="Calibri"/>
        <w:sz w:val="16"/>
        <w:szCs w:val="16"/>
      </w:rPr>
      <w:t xml:space="preserve">      </w:t>
    </w:r>
    <w:r w:rsidRPr="00796AA6">
      <w:rPr>
        <w:rFonts w:ascii="Mono45-Headline" w:hAnsi="Mono45-Headline" w:cs="Calibri"/>
        <w:sz w:val="16"/>
        <w:szCs w:val="16"/>
      </w:rPr>
      <w:t>auspicious.com.au</w:t>
    </w:r>
    <w:r>
      <w:rPr>
        <w:rFonts w:ascii="Mono45-Headline" w:hAnsi="Mono45-Headline" w:cs="Calibri"/>
        <w:sz w:val="16"/>
        <w:szCs w:val="16"/>
      </w:rPr>
      <w:t xml:space="preserve">      </w:t>
    </w:r>
    <w:r w:rsidRPr="00796AA6">
      <w:rPr>
        <w:rFonts w:ascii="Mono45-Headline" w:hAnsi="Mono45-Headline" w:cstheme="minorHAnsi"/>
        <w:i/>
        <w:iCs/>
        <w:color w:val="222222"/>
        <w:sz w:val="16"/>
        <w:szCs w:val="16"/>
      </w:rPr>
      <w:t xml:space="preserve">Privacy and Data Protection Act 2014 </w:t>
    </w:r>
    <w:r w:rsidRPr="00796AA6">
      <w:rPr>
        <w:rFonts w:ascii="Mono45-Headline" w:hAnsi="Mono45-Headline" w:cstheme="minorHAnsi"/>
        <w:color w:val="222222"/>
        <w:sz w:val="16"/>
        <w:szCs w:val="16"/>
      </w:rPr>
      <w:t>(PDPA)</w:t>
    </w:r>
  </w:p>
  <w:p w:rsidR="008D5E4F" w:rsidRDefault="00796AA6" w:rsidP="00796AA6">
    <w:pPr>
      <w:pStyle w:val="BasicParagraph"/>
      <w:jc w:val="right"/>
      <w:rPr>
        <w:rFonts w:ascii="Mono45-Headline" w:hAnsi="Mono45-Headline" w:cs="Calibri"/>
        <w:b/>
        <w:noProof/>
        <w:sz w:val="16"/>
        <w:szCs w:val="16"/>
      </w:rPr>
    </w:pPr>
    <w:r w:rsidRPr="00796AA6">
      <w:rPr>
        <w:rFonts w:ascii="Mono45-Headline" w:hAnsi="Mono45-Headline" w:cs="Calibri"/>
        <w:b/>
        <w:sz w:val="16"/>
        <w:szCs w:val="16"/>
      </w:rPr>
      <w:fldChar w:fldCharType="begin"/>
    </w:r>
    <w:r w:rsidRPr="00796AA6">
      <w:rPr>
        <w:rFonts w:ascii="Mono45-Headline" w:hAnsi="Mono45-Headline" w:cs="Calibri"/>
        <w:b/>
        <w:sz w:val="16"/>
        <w:szCs w:val="16"/>
      </w:rPr>
      <w:instrText xml:space="preserve"> PAGE   \* MERGEFORMAT </w:instrText>
    </w:r>
    <w:r w:rsidRPr="00796AA6">
      <w:rPr>
        <w:rFonts w:ascii="Mono45-Headline" w:hAnsi="Mono45-Headline" w:cs="Calibri"/>
        <w:b/>
        <w:sz w:val="16"/>
        <w:szCs w:val="16"/>
      </w:rPr>
      <w:fldChar w:fldCharType="separate"/>
    </w:r>
    <w:r w:rsidR="007873DF">
      <w:rPr>
        <w:rFonts w:ascii="Mono45-Headline" w:hAnsi="Mono45-Headline" w:cs="Calibri"/>
        <w:b/>
        <w:noProof/>
        <w:sz w:val="16"/>
        <w:szCs w:val="16"/>
      </w:rPr>
      <w:t>2</w:t>
    </w:r>
    <w:r w:rsidRPr="00796AA6">
      <w:rPr>
        <w:rFonts w:ascii="Mono45-Headline" w:hAnsi="Mono45-Headline" w:cs="Calibri"/>
        <w:b/>
        <w:noProof/>
        <w:sz w:val="16"/>
        <w:szCs w:val="16"/>
      </w:rPr>
      <w:fldChar w:fldCharType="end"/>
    </w:r>
    <w:r w:rsidRPr="00796AA6">
      <w:rPr>
        <w:rFonts w:ascii="Mono45-Headline" w:hAnsi="Mono45-Headline" w:cs="Calibri"/>
        <w:b/>
        <w:noProof/>
        <w:sz w:val="16"/>
        <w:szCs w:val="16"/>
      </w:rPr>
      <w:t>.</w:t>
    </w:r>
  </w:p>
  <w:p w:rsidR="00796AA6" w:rsidRPr="00796AA6" w:rsidRDefault="00796AA6" w:rsidP="00796AA6">
    <w:pPr>
      <w:pStyle w:val="BasicParagraph"/>
      <w:jc w:val="right"/>
      <w:rPr>
        <w:rFonts w:ascii="Mono45-Headline" w:hAnsi="Mono45-Headline" w:cs="Calibri"/>
        <w:b/>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F4" w:rsidRDefault="00C676F4" w:rsidP="00796AA6">
    <w:pPr>
      <w:pStyle w:val="BasicParagraph"/>
      <w:rPr>
        <w:rFonts w:ascii="Mono45-Headline" w:hAnsi="Mono45-Headline" w:cs="Calibri"/>
        <w:sz w:val="16"/>
        <w:szCs w:val="16"/>
      </w:rPr>
    </w:pPr>
  </w:p>
  <w:p w:rsidR="00C676F4" w:rsidRDefault="00C676F4" w:rsidP="00796AA6">
    <w:pPr>
      <w:pStyle w:val="BasicParagraph"/>
      <w:rPr>
        <w:rFonts w:ascii="Mono45-Headline" w:hAnsi="Mono45-Headline" w:cs="Calibri"/>
        <w:sz w:val="16"/>
        <w:szCs w:val="16"/>
      </w:rPr>
    </w:pPr>
  </w:p>
  <w:p w:rsidR="00796AA6" w:rsidRPr="00C676F4" w:rsidRDefault="00302A1F" w:rsidP="00796AA6">
    <w:pPr>
      <w:pStyle w:val="BasicParagraph"/>
      <w:rPr>
        <w:rFonts w:ascii="Mono45-Headline" w:hAnsi="Mono45-Headline" w:cs="Calibri"/>
        <w:sz w:val="16"/>
        <w:szCs w:val="16"/>
      </w:rPr>
    </w:pPr>
    <w:r w:rsidRPr="00C676F4">
      <w:rPr>
        <w:rFonts w:ascii="Mono45-Headline" w:hAnsi="Mono45-Headline" w:cs="Calibri"/>
        <w:sz w:val="16"/>
        <w:szCs w:val="16"/>
      </w:rPr>
      <w:t xml:space="preserve">117 Sturt Street Southbank VIC 3006 </w:t>
    </w:r>
  </w:p>
  <w:p w:rsidR="00302A1F" w:rsidRPr="00C676F4" w:rsidRDefault="00302A1F" w:rsidP="00796AA6">
    <w:pPr>
      <w:pStyle w:val="BasicParagraph"/>
      <w:rPr>
        <w:rFonts w:ascii="Mono45-Headline" w:hAnsi="Mono45-Headline" w:cs="Calibri"/>
        <w:sz w:val="16"/>
        <w:szCs w:val="16"/>
      </w:rPr>
    </w:pPr>
    <w:r w:rsidRPr="00C676F4">
      <w:rPr>
        <w:rFonts w:ascii="Mono45-Headline" w:hAnsi="Mono45-Headline" w:cs="Calibri"/>
        <w:sz w:val="16"/>
        <w:szCs w:val="16"/>
      </w:rPr>
      <w:t xml:space="preserve">T: (03) 9690 6131 </w:t>
    </w:r>
    <w:r w:rsidR="00796AA6" w:rsidRPr="00C676F4">
      <w:rPr>
        <w:rFonts w:ascii="Mono45-Headline" w:hAnsi="Mono45-Headline" w:cs="Calibri"/>
        <w:sz w:val="16"/>
        <w:szCs w:val="16"/>
      </w:rPr>
      <w:br/>
      <w:t>E: infO</w:t>
    </w:r>
    <w:r w:rsidR="00206042" w:rsidRPr="00C676F4">
      <w:rPr>
        <w:rFonts w:ascii="Mono45-Headline" w:hAnsi="Mono45-Headline" w:cs="Calibri"/>
        <w:sz w:val="16"/>
        <w:szCs w:val="16"/>
      </w:rPr>
      <w:t>@</w:t>
    </w:r>
    <w:r w:rsidRPr="00C676F4">
      <w:rPr>
        <w:rFonts w:ascii="Mono45-Headline" w:hAnsi="Mono45-Headline" w:cs="Calibri"/>
        <w:sz w:val="16"/>
        <w:szCs w:val="16"/>
      </w:rPr>
      <w:t xml:space="preserve">auspicious.com.au </w:t>
    </w:r>
    <w:r w:rsidR="00796AA6" w:rsidRPr="00C676F4">
      <w:rPr>
        <w:rFonts w:ascii="Mono45-Headline" w:hAnsi="Mono45-Headline" w:cs="Calibri"/>
        <w:sz w:val="16"/>
        <w:szCs w:val="16"/>
      </w:rPr>
      <w:br/>
    </w:r>
    <w:r w:rsidRPr="00C676F4">
      <w:rPr>
        <w:rFonts w:ascii="Mono45-Headline" w:hAnsi="Mono45-Headline" w:cs="Calibri"/>
        <w:sz w:val="16"/>
        <w:szCs w:val="16"/>
      </w:rPr>
      <w:t>ABN: 40 322 643 843</w:t>
    </w:r>
    <w:r w:rsidR="00796AA6" w:rsidRPr="00C676F4">
      <w:rPr>
        <w:rFonts w:ascii="Mono45-Headline" w:hAnsi="Mono45-Headline" w:cs="Calibri"/>
        <w:sz w:val="16"/>
        <w:szCs w:val="16"/>
      </w:rPr>
      <w:t xml:space="preserve">      </w:t>
    </w:r>
    <w:r w:rsidRPr="00C676F4">
      <w:rPr>
        <w:rFonts w:ascii="Mono45-Headline" w:hAnsi="Mono45-Headline" w:cs="Calibri"/>
        <w:sz w:val="16"/>
        <w:szCs w:val="16"/>
      </w:rPr>
      <w:t>auspicious.com.au</w:t>
    </w:r>
    <w:r w:rsidR="00796AA6" w:rsidRPr="00C676F4">
      <w:rPr>
        <w:rFonts w:ascii="Mono45-Headline" w:hAnsi="Mono45-Headline" w:cs="Calibri"/>
        <w:sz w:val="16"/>
        <w:szCs w:val="16"/>
      </w:rPr>
      <w:t xml:space="preserve">      </w:t>
    </w:r>
    <w:r w:rsidRPr="00C676F4">
      <w:rPr>
        <w:rFonts w:ascii="Mono45-Headline" w:hAnsi="Mono45-Headline" w:cstheme="minorHAnsi"/>
        <w:i/>
        <w:iCs/>
        <w:color w:val="222222"/>
        <w:sz w:val="16"/>
        <w:szCs w:val="16"/>
      </w:rPr>
      <w:t xml:space="preserve">Privacy and Data Protection Act 2014 </w:t>
    </w:r>
    <w:r w:rsidRPr="00C676F4">
      <w:rPr>
        <w:rFonts w:ascii="Mono45-Headline" w:hAnsi="Mono45-Headline" w:cstheme="minorHAnsi"/>
        <w:color w:val="222222"/>
        <w:sz w:val="16"/>
        <w:szCs w:val="16"/>
      </w:rPr>
      <w:t>(PDPA)</w:t>
    </w:r>
  </w:p>
  <w:p w:rsidR="00302A1F" w:rsidRPr="00C676F4" w:rsidRDefault="00302A1F" w:rsidP="00302A1F">
    <w:pPr>
      <w:pStyle w:val="BasicParagraph"/>
      <w:jc w:val="right"/>
      <w:rPr>
        <w:rFonts w:ascii="Mono45-Headline" w:hAnsi="Mono45-Headline" w:cs="Calibri"/>
        <w:b/>
        <w:noProof/>
        <w:sz w:val="16"/>
        <w:szCs w:val="16"/>
      </w:rPr>
    </w:pPr>
    <w:r w:rsidRPr="00C676F4">
      <w:rPr>
        <w:rFonts w:ascii="Mono45-Headline" w:hAnsi="Mono45-Headline" w:cs="Calibri"/>
        <w:b/>
        <w:sz w:val="16"/>
        <w:szCs w:val="16"/>
      </w:rPr>
      <w:fldChar w:fldCharType="begin"/>
    </w:r>
    <w:r w:rsidRPr="00C676F4">
      <w:rPr>
        <w:rFonts w:ascii="Mono45-Headline" w:hAnsi="Mono45-Headline" w:cs="Calibri"/>
        <w:b/>
        <w:sz w:val="16"/>
        <w:szCs w:val="16"/>
      </w:rPr>
      <w:instrText xml:space="preserve"> PAGE   \* MERGEFORMAT </w:instrText>
    </w:r>
    <w:r w:rsidRPr="00C676F4">
      <w:rPr>
        <w:rFonts w:ascii="Mono45-Headline" w:hAnsi="Mono45-Headline" w:cs="Calibri"/>
        <w:b/>
        <w:sz w:val="16"/>
        <w:szCs w:val="16"/>
      </w:rPr>
      <w:fldChar w:fldCharType="separate"/>
    </w:r>
    <w:r w:rsidR="007873DF">
      <w:rPr>
        <w:rFonts w:ascii="Mono45-Headline" w:hAnsi="Mono45-Headline" w:cs="Calibri"/>
        <w:b/>
        <w:noProof/>
        <w:sz w:val="16"/>
        <w:szCs w:val="16"/>
      </w:rPr>
      <w:t>1</w:t>
    </w:r>
    <w:r w:rsidRPr="00C676F4">
      <w:rPr>
        <w:rFonts w:ascii="Mono45-Headline" w:hAnsi="Mono45-Headline" w:cs="Calibri"/>
        <w:b/>
        <w:noProof/>
        <w:sz w:val="16"/>
        <w:szCs w:val="16"/>
      </w:rPr>
      <w:fldChar w:fldCharType="end"/>
    </w:r>
    <w:r w:rsidRPr="00C676F4">
      <w:rPr>
        <w:rFonts w:ascii="Mono45-Headline" w:hAnsi="Mono45-Headline" w:cs="Calibri"/>
        <w:b/>
        <w:noProof/>
        <w:sz w:val="16"/>
        <w:szCs w:val="16"/>
      </w:rPr>
      <w:t>.</w:t>
    </w:r>
  </w:p>
  <w:p w:rsidR="008F5518" w:rsidRPr="00302A1F" w:rsidRDefault="008F5518" w:rsidP="0030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FA" w:rsidRDefault="000A29FA" w:rsidP="008D5E4F">
      <w:r>
        <w:separator/>
      </w:r>
    </w:p>
  </w:footnote>
  <w:footnote w:type="continuationSeparator" w:id="0">
    <w:p w:rsidR="000A29FA" w:rsidRDefault="000A29FA" w:rsidP="008D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1F" w:rsidRDefault="00302A1F" w:rsidP="008F5518">
    <w:pPr>
      <w:pStyle w:val="Header"/>
      <w:jc w:val="right"/>
      <w:rPr>
        <w:sz w:val="20"/>
      </w:rPr>
    </w:pPr>
  </w:p>
  <w:p w:rsidR="00302A1F" w:rsidRPr="001E30F2" w:rsidRDefault="00302A1F" w:rsidP="008F5518">
    <w:pPr>
      <w:pStyle w:val="Header"/>
      <w:jc w:val="right"/>
      <w:rPr>
        <w:sz w:val="20"/>
      </w:rPr>
    </w:pPr>
  </w:p>
  <w:p w:rsidR="00302A1F" w:rsidRPr="001E30F2" w:rsidRDefault="00302A1F" w:rsidP="008F5518">
    <w:pPr>
      <w:pStyle w:val="Header"/>
      <w:jc w:val="right"/>
      <w:rPr>
        <w:sz w:val="20"/>
      </w:rPr>
    </w:pPr>
  </w:p>
  <w:p w:rsidR="00302A1F" w:rsidRPr="001E30F2" w:rsidRDefault="00302A1F" w:rsidP="008F5518">
    <w:pPr>
      <w:pStyle w:val="Header"/>
      <w:jc w:val="right"/>
      <w:rPr>
        <w:sz w:val="20"/>
      </w:rPr>
    </w:pPr>
    <w:r w:rsidRPr="001E30F2">
      <w:rPr>
        <w:noProof/>
        <w:sz w:val="20"/>
        <w:lang w:val="en-AU" w:eastAsia="en-AU"/>
      </w:rPr>
      <w:drawing>
        <wp:inline distT="0" distB="0" distL="0" distR="0" wp14:anchorId="23C0F999" wp14:editId="3D341A08">
          <wp:extent cx="1353600" cy="1080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 logo update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600" cy="1080000"/>
                  </a:xfrm>
                  <a:prstGeom prst="rect">
                    <a:avLst/>
                  </a:prstGeom>
                </pic:spPr>
              </pic:pic>
            </a:graphicData>
          </a:graphic>
        </wp:inline>
      </w:drawing>
    </w:r>
  </w:p>
  <w:p w:rsidR="00302A1F" w:rsidRPr="00796AA6" w:rsidRDefault="00302A1F" w:rsidP="001E30F2">
    <w:pPr>
      <w:pStyle w:val="Header"/>
      <w:spacing w:before="120"/>
      <w:jc w:val="right"/>
      <w:rPr>
        <w:rFonts w:ascii="Mono45-Headline" w:hAnsi="Mono45-Headline"/>
        <w:b/>
        <w:i/>
        <w:sz w:val="16"/>
        <w:szCs w:val="16"/>
      </w:rPr>
    </w:pPr>
  </w:p>
  <w:p w:rsidR="00E30DF4" w:rsidRPr="00C676F4" w:rsidRDefault="00E30DF4">
    <w:pPr>
      <w:rPr>
        <w:rFonts w:ascii="Mono45-Headline" w:hAnsi="Mono45-Headlin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F45"/>
    <w:multiLevelType w:val="hybridMultilevel"/>
    <w:tmpl w:val="6860A346"/>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7050C"/>
    <w:multiLevelType w:val="multilevel"/>
    <w:tmpl w:val="B352C0A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E7F41C3"/>
    <w:multiLevelType w:val="hybridMultilevel"/>
    <w:tmpl w:val="48B80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1097A"/>
    <w:multiLevelType w:val="hybridMultilevel"/>
    <w:tmpl w:val="6068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36F0E"/>
    <w:multiLevelType w:val="hybridMultilevel"/>
    <w:tmpl w:val="6A7C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551DF"/>
    <w:multiLevelType w:val="hybridMultilevel"/>
    <w:tmpl w:val="3854779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D487D"/>
    <w:multiLevelType w:val="hybridMultilevel"/>
    <w:tmpl w:val="6A9691D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80A9B"/>
    <w:multiLevelType w:val="multilevel"/>
    <w:tmpl w:val="3FAC27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BE329AE"/>
    <w:multiLevelType w:val="multilevel"/>
    <w:tmpl w:val="862E0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BC091A"/>
    <w:multiLevelType w:val="hybridMultilevel"/>
    <w:tmpl w:val="A51C943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37684E"/>
    <w:multiLevelType w:val="multilevel"/>
    <w:tmpl w:val="87DA5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AD7C47"/>
    <w:multiLevelType w:val="hybridMultilevel"/>
    <w:tmpl w:val="2742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721AD8"/>
    <w:multiLevelType w:val="hybridMultilevel"/>
    <w:tmpl w:val="12A45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142B3"/>
    <w:multiLevelType w:val="hybridMultilevel"/>
    <w:tmpl w:val="0A4C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0"/>
  </w:num>
  <w:num w:numId="5">
    <w:abstractNumId w:val="0"/>
  </w:num>
  <w:num w:numId="6">
    <w:abstractNumId w:val="5"/>
  </w:num>
  <w:num w:numId="7">
    <w:abstractNumId w:val="6"/>
  </w:num>
  <w:num w:numId="8">
    <w:abstractNumId w:val="9"/>
  </w:num>
  <w:num w:numId="9">
    <w:abstractNumId w:val="12"/>
  </w:num>
  <w:num w:numId="10">
    <w:abstractNumId w:val="2"/>
  </w:num>
  <w:num w:numId="11">
    <w:abstractNumId w:val="4"/>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4F"/>
    <w:rsid w:val="000A29FA"/>
    <w:rsid w:val="00103719"/>
    <w:rsid w:val="001E30F2"/>
    <w:rsid w:val="001E4F44"/>
    <w:rsid w:val="001E6824"/>
    <w:rsid w:val="00205D43"/>
    <w:rsid w:val="00206042"/>
    <w:rsid w:val="00231E2D"/>
    <w:rsid w:val="00302A1F"/>
    <w:rsid w:val="003C31C1"/>
    <w:rsid w:val="00456D88"/>
    <w:rsid w:val="005507E7"/>
    <w:rsid w:val="005A060E"/>
    <w:rsid w:val="005A164B"/>
    <w:rsid w:val="005A7F0B"/>
    <w:rsid w:val="005B333D"/>
    <w:rsid w:val="0061321D"/>
    <w:rsid w:val="006F1508"/>
    <w:rsid w:val="00737B93"/>
    <w:rsid w:val="007504E7"/>
    <w:rsid w:val="007873DF"/>
    <w:rsid w:val="00796AA6"/>
    <w:rsid w:val="008572C5"/>
    <w:rsid w:val="008D5E4F"/>
    <w:rsid w:val="008F5518"/>
    <w:rsid w:val="009E102B"/>
    <w:rsid w:val="00A003DE"/>
    <w:rsid w:val="00A126E7"/>
    <w:rsid w:val="00A60506"/>
    <w:rsid w:val="00B135B1"/>
    <w:rsid w:val="00B23886"/>
    <w:rsid w:val="00B52F68"/>
    <w:rsid w:val="00C676F4"/>
    <w:rsid w:val="00CA7569"/>
    <w:rsid w:val="00CC152C"/>
    <w:rsid w:val="00CC2755"/>
    <w:rsid w:val="00D0216F"/>
    <w:rsid w:val="00D26608"/>
    <w:rsid w:val="00D517FB"/>
    <w:rsid w:val="00D631A0"/>
    <w:rsid w:val="00DF4569"/>
    <w:rsid w:val="00E30DF4"/>
    <w:rsid w:val="00E54B54"/>
    <w:rsid w:val="00E7522F"/>
    <w:rsid w:val="00ED6656"/>
    <w:rsid w:val="00FB49C1"/>
    <w:rsid w:val="00FE525E"/>
    <w:rsid w:val="00FF1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190BF13"/>
  <w15:chartTrackingRefBased/>
  <w15:docId w15:val="{17E84692-3C37-4526-9C80-EA96F27C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E7"/>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5E4F"/>
    <w:pPr>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Header">
    <w:name w:val="header"/>
    <w:basedOn w:val="Normal"/>
    <w:link w:val="HeaderChar"/>
    <w:uiPriority w:val="99"/>
    <w:unhideWhenUsed/>
    <w:rsid w:val="008D5E4F"/>
    <w:pPr>
      <w:tabs>
        <w:tab w:val="center" w:pos="4513"/>
        <w:tab w:val="right" w:pos="9026"/>
      </w:tabs>
    </w:pPr>
  </w:style>
  <w:style w:type="character" w:customStyle="1" w:styleId="HeaderChar">
    <w:name w:val="Header Char"/>
    <w:basedOn w:val="DefaultParagraphFont"/>
    <w:link w:val="Header"/>
    <w:uiPriority w:val="99"/>
    <w:rsid w:val="008D5E4F"/>
  </w:style>
  <w:style w:type="paragraph" w:styleId="Footer">
    <w:name w:val="footer"/>
    <w:basedOn w:val="Normal"/>
    <w:link w:val="FooterChar"/>
    <w:uiPriority w:val="99"/>
    <w:unhideWhenUsed/>
    <w:rsid w:val="008D5E4F"/>
    <w:pPr>
      <w:tabs>
        <w:tab w:val="center" w:pos="4513"/>
        <w:tab w:val="right" w:pos="9026"/>
      </w:tabs>
    </w:pPr>
  </w:style>
  <w:style w:type="character" w:customStyle="1" w:styleId="FooterChar">
    <w:name w:val="Footer Char"/>
    <w:basedOn w:val="DefaultParagraphFont"/>
    <w:link w:val="Footer"/>
    <w:uiPriority w:val="99"/>
    <w:rsid w:val="008D5E4F"/>
  </w:style>
  <w:style w:type="paragraph" w:styleId="BalloonText">
    <w:name w:val="Balloon Text"/>
    <w:basedOn w:val="Normal"/>
    <w:link w:val="BalloonTextChar"/>
    <w:uiPriority w:val="99"/>
    <w:semiHidden/>
    <w:unhideWhenUsed/>
    <w:rsid w:val="00456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88"/>
    <w:rPr>
      <w:rFonts w:ascii="Segoe UI" w:hAnsi="Segoe UI" w:cs="Segoe UI"/>
      <w:sz w:val="18"/>
      <w:szCs w:val="18"/>
    </w:rPr>
  </w:style>
  <w:style w:type="character" w:styleId="Hyperlink">
    <w:name w:val="Hyperlink"/>
    <w:basedOn w:val="DefaultParagraphFont"/>
    <w:uiPriority w:val="99"/>
    <w:unhideWhenUsed/>
    <w:rsid w:val="00A126E7"/>
    <w:rPr>
      <w:color w:val="0563C1" w:themeColor="hyperlink"/>
      <w:u w:val="single"/>
    </w:rPr>
  </w:style>
  <w:style w:type="paragraph" w:styleId="NormalWeb">
    <w:name w:val="Normal (Web)"/>
    <w:basedOn w:val="Normal"/>
    <w:uiPriority w:val="99"/>
    <w:unhideWhenUsed/>
    <w:rsid w:val="00B135B1"/>
    <w:pPr>
      <w:spacing w:before="100" w:beforeAutospacing="1" w:after="100" w:afterAutospacing="1"/>
    </w:pPr>
    <w:rPr>
      <w:szCs w:val="24"/>
      <w:lang w:eastAsia="en-AU"/>
    </w:rPr>
  </w:style>
  <w:style w:type="paragraph" w:styleId="ListParagraph">
    <w:name w:val="List Paragraph"/>
    <w:basedOn w:val="Normal"/>
    <w:uiPriority w:val="34"/>
    <w:qFormat/>
    <w:rsid w:val="005507E7"/>
    <w:pPr>
      <w:ind w:left="720"/>
      <w:contextualSpacing/>
    </w:pPr>
    <w:rPr>
      <w:rFonts w:ascii="Arial" w:hAnsi="Arial"/>
      <w:spacing w:val="-5"/>
      <w:sz w:val="20"/>
      <w:lang w:val="en-AU"/>
    </w:rPr>
  </w:style>
  <w:style w:type="table" w:styleId="TableGrid">
    <w:name w:val="Table Grid"/>
    <w:basedOn w:val="TableNormal"/>
    <w:uiPriority w:val="59"/>
    <w:rsid w:val="005507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ithLine">
    <w:name w:val="Title with Line"/>
    <w:basedOn w:val="Normal"/>
    <w:link w:val="TitlewithLineChar"/>
    <w:qFormat/>
    <w:rsid w:val="005507E7"/>
    <w:pPr>
      <w:pBdr>
        <w:top w:val="single" w:sz="12" w:space="10" w:color="0070C0"/>
        <w:bottom w:val="single" w:sz="12" w:space="10" w:color="0070C0"/>
      </w:pBdr>
      <w:spacing w:after="240"/>
    </w:pPr>
    <w:rPr>
      <w:rFonts w:ascii="Arial" w:hAnsi="Arial" w:cs="Arial"/>
      <w:b/>
      <w:bCs/>
      <w:kern w:val="32"/>
      <w:sz w:val="40"/>
      <w:szCs w:val="48"/>
      <w:lang w:val="en-AU" w:eastAsia="en-AU"/>
    </w:rPr>
  </w:style>
  <w:style w:type="character" w:customStyle="1" w:styleId="TitlewithLineChar">
    <w:name w:val="Title with Line Char"/>
    <w:basedOn w:val="DefaultParagraphFont"/>
    <w:link w:val="TitlewithLine"/>
    <w:rsid w:val="005507E7"/>
    <w:rPr>
      <w:rFonts w:ascii="Arial" w:eastAsia="Times New Roman" w:hAnsi="Arial" w:cs="Arial"/>
      <w:b/>
      <w:bCs/>
      <w:kern w:val="32"/>
      <w:sz w:val="40"/>
      <w:szCs w:val="48"/>
      <w:lang w:eastAsia="en-AU"/>
    </w:rPr>
  </w:style>
  <w:style w:type="paragraph" w:styleId="NoSpacing">
    <w:name w:val="No Spacing"/>
    <w:uiPriority w:val="1"/>
    <w:qFormat/>
    <w:rsid w:val="005A1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8525">
      <w:bodyDiv w:val="1"/>
      <w:marLeft w:val="0"/>
      <w:marRight w:val="0"/>
      <w:marTop w:val="0"/>
      <w:marBottom w:val="0"/>
      <w:divBdr>
        <w:top w:val="none" w:sz="0" w:space="0" w:color="auto"/>
        <w:left w:val="none" w:sz="0" w:space="0" w:color="auto"/>
        <w:bottom w:val="none" w:sz="0" w:space="0" w:color="auto"/>
        <w:right w:val="none" w:sz="0" w:space="0" w:color="auto"/>
      </w:divBdr>
    </w:div>
    <w:div w:id="501042379">
      <w:bodyDiv w:val="1"/>
      <w:marLeft w:val="0"/>
      <w:marRight w:val="0"/>
      <w:marTop w:val="0"/>
      <w:marBottom w:val="0"/>
      <w:divBdr>
        <w:top w:val="none" w:sz="0" w:space="0" w:color="auto"/>
        <w:left w:val="none" w:sz="0" w:space="0" w:color="auto"/>
        <w:bottom w:val="none" w:sz="0" w:space="0" w:color="auto"/>
        <w:right w:val="none" w:sz="0" w:space="0" w:color="auto"/>
      </w:divBdr>
      <w:divsChild>
        <w:div w:id="729230390">
          <w:marLeft w:val="0"/>
          <w:marRight w:val="0"/>
          <w:marTop w:val="0"/>
          <w:marBottom w:val="0"/>
          <w:divBdr>
            <w:top w:val="none" w:sz="0" w:space="0" w:color="auto"/>
            <w:left w:val="none" w:sz="0" w:space="0" w:color="auto"/>
            <w:bottom w:val="none" w:sz="0" w:space="0" w:color="auto"/>
            <w:right w:val="none" w:sz="0" w:space="0" w:color="auto"/>
          </w:divBdr>
        </w:div>
      </w:divsChild>
    </w:div>
    <w:div w:id="981688589">
      <w:bodyDiv w:val="1"/>
      <w:marLeft w:val="0"/>
      <w:marRight w:val="0"/>
      <w:marTop w:val="0"/>
      <w:marBottom w:val="0"/>
      <w:divBdr>
        <w:top w:val="none" w:sz="0" w:space="0" w:color="auto"/>
        <w:left w:val="none" w:sz="0" w:space="0" w:color="auto"/>
        <w:bottom w:val="none" w:sz="0" w:space="0" w:color="auto"/>
        <w:right w:val="none" w:sz="0" w:space="0" w:color="auto"/>
      </w:divBdr>
    </w:div>
    <w:div w:id="1412391427">
      <w:bodyDiv w:val="1"/>
      <w:marLeft w:val="0"/>
      <w:marRight w:val="0"/>
      <w:marTop w:val="0"/>
      <w:marBottom w:val="0"/>
      <w:divBdr>
        <w:top w:val="none" w:sz="0" w:space="0" w:color="auto"/>
        <w:left w:val="none" w:sz="0" w:space="0" w:color="auto"/>
        <w:bottom w:val="none" w:sz="0" w:space="0" w:color="auto"/>
        <w:right w:val="none" w:sz="0" w:space="0" w:color="auto"/>
      </w:divBdr>
      <w:divsChild>
        <w:div w:id="1382552514">
          <w:marLeft w:val="0"/>
          <w:marRight w:val="0"/>
          <w:marTop w:val="0"/>
          <w:marBottom w:val="0"/>
          <w:divBdr>
            <w:top w:val="none" w:sz="0" w:space="0" w:color="auto"/>
            <w:left w:val="none" w:sz="0" w:space="0" w:color="auto"/>
            <w:bottom w:val="none" w:sz="0" w:space="0" w:color="auto"/>
            <w:right w:val="none" w:sz="0" w:space="0" w:color="auto"/>
          </w:divBdr>
        </w:div>
        <w:div w:id="233587211">
          <w:marLeft w:val="0"/>
          <w:marRight w:val="0"/>
          <w:marTop w:val="0"/>
          <w:marBottom w:val="0"/>
          <w:divBdr>
            <w:top w:val="none" w:sz="0" w:space="0" w:color="auto"/>
            <w:left w:val="none" w:sz="0" w:space="0" w:color="auto"/>
            <w:bottom w:val="none" w:sz="0" w:space="0" w:color="auto"/>
            <w:right w:val="none" w:sz="0" w:space="0" w:color="auto"/>
          </w:divBdr>
        </w:div>
        <w:div w:id="855121774">
          <w:marLeft w:val="0"/>
          <w:marRight w:val="0"/>
          <w:marTop w:val="0"/>
          <w:marBottom w:val="0"/>
          <w:divBdr>
            <w:top w:val="none" w:sz="0" w:space="0" w:color="auto"/>
            <w:left w:val="none" w:sz="0" w:space="0" w:color="auto"/>
            <w:bottom w:val="none" w:sz="0" w:space="0" w:color="auto"/>
            <w:right w:val="none" w:sz="0" w:space="0" w:color="auto"/>
          </w:divBdr>
        </w:div>
        <w:div w:id="1380595626">
          <w:marLeft w:val="0"/>
          <w:marRight w:val="0"/>
          <w:marTop w:val="0"/>
          <w:marBottom w:val="0"/>
          <w:divBdr>
            <w:top w:val="none" w:sz="0" w:space="0" w:color="auto"/>
            <w:left w:val="none" w:sz="0" w:space="0" w:color="auto"/>
            <w:bottom w:val="none" w:sz="0" w:space="0" w:color="auto"/>
            <w:right w:val="none" w:sz="0" w:space="0" w:color="auto"/>
          </w:divBdr>
        </w:div>
        <w:div w:id="244806258">
          <w:marLeft w:val="0"/>
          <w:marRight w:val="0"/>
          <w:marTop w:val="0"/>
          <w:marBottom w:val="0"/>
          <w:divBdr>
            <w:top w:val="none" w:sz="0" w:space="0" w:color="auto"/>
            <w:left w:val="none" w:sz="0" w:space="0" w:color="auto"/>
            <w:bottom w:val="none" w:sz="0" w:space="0" w:color="auto"/>
            <w:right w:val="none" w:sz="0" w:space="0" w:color="auto"/>
          </w:divBdr>
        </w:div>
        <w:div w:id="546573357">
          <w:marLeft w:val="0"/>
          <w:marRight w:val="0"/>
          <w:marTop w:val="0"/>
          <w:marBottom w:val="0"/>
          <w:divBdr>
            <w:top w:val="none" w:sz="0" w:space="0" w:color="auto"/>
            <w:left w:val="none" w:sz="0" w:space="0" w:color="auto"/>
            <w:bottom w:val="none" w:sz="0" w:space="0" w:color="auto"/>
            <w:right w:val="none" w:sz="0" w:space="0" w:color="auto"/>
          </w:divBdr>
        </w:div>
        <w:div w:id="953554924">
          <w:marLeft w:val="0"/>
          <w:marRight w:val="0"/>
          <w:marTop w:val="0"/>
          <w:marBottom w:val="0"/>
          <w:divBdr>
            <w:top w:val="none" w:sz="0" w:space="0" w:color="auto"/>
            <w:left w:val="none" w:sz="0" w:space="0" w:color="auto"/>
            <w:bottom w:val="none" w:sz="0" w:space="0" w:color="auto"/>
            <w:right w:val="none" w:sz="0" w:space="0" w:color="auto"/>
          </w:divBdr>
        </w:div>
        <w:div w:id="923881595">
          <w:marLeft w:val="0"/>
          <w:marRight w:val="0"/>
          <w:marTop w:val="0"/>
          <w:marBottom w:val="0"/>
          <w:divBdr>
            <w:top w:val="none" w:sz="0" w:space="0" w:color="auto"/>
            <w:left w:val="none" w:sz="0" w:space="0" w:color="auto"/>
            <w:bottom w:val="none" w:sz="0" w:space="0" w:color="auto"/>
            <w:right w:val="none" w:sz="0" w:space="0" w:color="auto"/>
          </w:divBdr>
        </w:div>
        <w:div w:id="543953566">
          <w:marLeft w:val="0"/>
          <w:marRight w:val="0"/>
          <w:marTop w:val="0"/>
          <w:marBottom w:val="0"/>
          <w:divBdr>
            <w:top w:val="none" w:sz="0" w:space="0" w:color="auto"/>
            <w:left w:val="none" w:sz="0" w:space="0" w:color="auto"/>
            <w:bottom w:val="none" w:sz="0" w:space="0" w:color="auto"/>
            <w:right w:val="none" w:sz="0" w:space="0" w:color="auto"/>
          </w:divBdr>
        </w:div>
        <w:div w:id="1234778160">
          <w:marLeft w:val="0"/>
          <w:marRight w:val="0"/>
          <w:marTop w:val="0"/>
          <w:marBottom w:val="0"/>
          <w:divBdr>
            <w:top w:val="none" w:sz="0" w:space="0" w:color="auto"/>
            <w:left w:val="none" w:sz="0" w:space="0" w:color="auto"/>
            <w:bottom w:val="none" w:sz="0" w:space="0" w:color="auto"/>
            <w:right w:val="none" w:sz="0" w:space="0" w:color="auto"/>
          </w:divBdr>
        </w:div>
        <w:div w:id="888029615">
          <w:marLeft w:val="0"/>
          <w:marRight w:val="0"/>
          <w:marTop w:val="0"/>
          <w:marBottom w:val="0"/>
          <w:divBdr>
            <w:top w:val="none" w:sz="0" w:space="0" w:color="auto"/>
            <w:left w:val="none" w:sz="0" w:space="0" w:color="auto"/>
            <w:bottom w:val="none" w:sz="0" w:space="0" w:color="auto"/>
            <w:right w:val="none" w:sz="0" w:space="0" w:color="auto"/>
          </w:divBdr>
        </w:div>
        <w:div w:id="2026010791">
          <w:marLeft w:val="0"/>
          <w:marRight w:val="0"/>
          <w:marTop w:val="0"/>
          <w:marBottom w:val="0"/>
          <w:divBdr>
            <w:top w:val="none" w:sz="0" w:space="0" w:color="auto"/>
            <w:left w:val="none" w:sz="0" w:space="0" w:color="auto"/>
            <w:bottom w:val="none" w:sz="0" w:space="0" w:color="auto"/>
            <w:right w:val="none" w:sz="0" w:space="0" w:color="auto"/>
          </w:divBdr>
        </w:div>
        <w:div w:id="1464032133">
          <w:marLeft w:val="0"/>
          <w:marRight w:val="0"/>
          <w:marTop w:val="0"/>
          <w:marBottom w:val="0"/>
          <w:divBdr>
            <w:top w:val="none" w:sz="0" w:space="0" w:color="auto"/>
            <w:left w:val="none" w:sz="0" w:space="0" w:color="auto"/>
            <w:bottom w:val="none" w:sz="0" w:space="0" w:color="auto"/>
            <w:right w:val="none" w:sz="0" w:space="0" w:color="auto"/>
          </w:divBdr>
        </w:div>
        <w:div w:id="691958648">
          <w:marLeft w:val="0"/>
          <w:marRight w:val="0"/>
          <w:marTop w:val="0"/>
          <w:marBottom w:val="0"/>
          <w:divBdr>
            <w:top w:val="none" w:sz="0" w:space="0" w:color="auto"/>
            <w:left w:val="none" w:sz="0" w:space="0" w:color="auto"/>
            <w:bottom w:val="none" w:sz="0" w:space="0" w:color="auto"/>
            <w:right w:val="none" w:sz="0" w:space="0" w:color="auto"/>
          </w:divBdr>
        </w:div>
        <w:div w:id="1795100621">
          <w:marLeft w:val="0"/>
          <w:marRight w:val="0"/>
          <w:marTop w:val="0"/>
          <w:marBottom w:val="0"/>
          <w:divBdr>
            <w:top w:val="none" w:sz="0" w:space="0" w:color="auto"/>
            <w:left w:val="none" w:sz="0" w:space="0" w:color="auto"/>
            <w:bottom w:val="none" w:sz="0" w:space="0" w:color="auto"/>
            <w:right w:val="none" w:sz="0" w:space="0" w:color="auto"/>
          </w:divBdr>
        </w:div>
        <w:div w:id="1235890681">
          <w:marLeft w:val="0"/>
          <w:marRight w:val="0"/>
          <w:marTop w:val="0"/>
          <w:marBottom w:val="0"/>
          <w:divBdr>
            <w:top w:val="none" w:sz="0" w:space="0" w:color="auto"/>
            <w:left w:val="none" w:sz="0" w:space="0" w:color="auto"/>
            <w:bottom w:val="none" w:sz="0" w:space="0" w:color="auto"/>
            <w:right w:val="none" w:sz="0" w:space="0" w:color="auto"/>
          </w:divBdr>
        </w:div>
        <w:div w:id="835725318">
          <w:marLeft w:val="0"/>
          <w:marRight w:val="0"/>
          <w:marTop w:val="0"/>
          <w:marBottom w:val="0"/>
          <w:divBdr>
            <w:top w:val="none" w:sz="0" w:space="0" w:color="auto"/>
            <w:left w:val="none" w:sz="0" w:space="0" w:color="auto"/>
            <w:bottom w:val="none" w:sz="0" w:space="0" w:color="auto"/>
            <w:right w:val="none" w:sz="0" w:space="0" w:color="auto"/>
          </w:divBdr>
        </w:div>
        <w:div w:id="26496110">
          <w:marLeft w:val="0"/>
          <w:marRight w:val="0"/>
          <w:marTop w:val="0"/>
          <w:marBottom w:val="0"/>
          <w:divBdr>
            <w:top w:val="none" w:sz="0" w:space="0" w:color="auto"/>
            <w:left w:val="none" w:sz="0" w:space="0" w:color="auto"/>
            <w:bottom w:val="none" w:sz="0" w:space="0" w:color="auto"/>
            <w:right w:val="none" w:sz="0" w:space="0" w:color="auto"/>
          </w:divBdr>
        </w:div>
        <w:div w:id="598683800">
          <w:marLeft w:val="0"/>
          <w:marRight w:val="0"/>
          <w:marTop w:val="0"/>
          <w:marBottom w:val="0"/>
          <w:divBdr>
            <w:top w:val="none" w:sz="0" w:space="0" w:color="auto"/>
            <w:left w:val="none" w:sz="0" w:space="0" w:color="auto"/>
            <w:bottom w:val="none" w:sz="0" w:space="0" w:color="auto"/>
            <w:right w:val="none" w:sz="0" w:space="0" w:color="auto"/>
          </w:divBdr>
        </w:div>
      </w:divsChild>
    </w:div>
    <w:div w:id="1487554705">
      <w:bodyDiv w:val="1"/>
      <w:marLeft w:val="0"/>
      <w:marRight w:val="0"/>
      <w:marTop w:val="0"/>
      <w:marBottom w:val="0"/>
      <w:divBdr>
        <w:top w:val="none" w:sz="0" w:space="0" w:color="auto"/>
        <w:left w:val="none" w:sz="0" w:space="0" w:color="auto"/>
        <w:bottom w:val="none" w:sz="0" w:space="0" w:color="auto"/>
        <w:right w:val="none" w:sz="0" w:space="0" w:color="auto"/>
      </w:divBdr>
    </w:div>
    <w:div w:id="1568493026">
      <w:bodyDiv w:val="1"/>
      <w:marLeft w:val="0"/>
      <w:marRight w:val="0"/>
      <w:marTop w:val="0"/>
      <w:marBottom w:val="0"/>
      <w:divBdr>
        <w:top w:val="none" w:sz="0" w:space="0" w:color="auto"/>
        <w:left w:val="none" w:sz="0" w:space="0" w:color="auto"/>
        <w:bottom w:val="none" w:sz="0" w:space="0" w:color="auto"/>
        <w:right w:val="none" w:sz="0" w:space="0" w:color="auto"/>
      </w:divBdr>
      <w:divsChild>
        <w:div w:id="1865287497">
          <w:marLeft w:val="0"/>
          <w:marRight w:val="0"/>
          <w:marTop w:val="0"/>
          <w:marBottom w:val="0"/>
          <w:divBdr>
            <w:top w:val="none" w:sz="0" w:space="0" w:color="auto"/>
            <w:left w:val="none" w:sz="0" w:space="0" w:color="auto"/>
            <w:bottom w:val="none" w:sz="0" w:space="0" w:color="auto"/>
            <w:right w:val="none" w:sz="0" w:space="0" w:color="auto"/>
          </w:divBdr>
        </w:div>
        <w:div w:id="2056536504">
          <w:marLeft w:val="0"/>
          <w:marRight w:val="0"/>
          <w:marTop w:val="0"/>
          <w:marBottom w:val="0"/>
          <w:divBdr>
            <w:top w:val="none" w:sz="0" w:space="0" w:color="auto"/>
            <w:left w:val="none" w:sz="0" w:space="0" w:color="auto"/>
            <w:bottom w:val="none" w:sz="0" w:space="0" w:color="auto"/>
            <w:right w:val="none" w:sz="0" w:space="0" w:color="auto"/>
          </w:divBdr>
        </w:div>
        <w:div w:id="1478497925">
          <w:marLeft w:val="0"/>
          <w:marRight w:val="0"/>
          <w:marTop w:val="0"/>
          <w:marBottom w:val="0"/>
          <w:divBdr>
            <w:top w:val="none" w:sz="0" w:space="0" w:color="auto"/>
            <w:left w:val="none" w:sz="0" w:space="0" w:color="auto"/>
            <w:bottom w:val="none" w:sz="0" w:space="0" w:color="auto"/>
            <w:right w:val="none" w:sz="0" w:space="0" w:color="auto"/>
          </w:divBdr>
        </w:div>
        <w:div w:id="2048527424">
          <w:marLeft w:val="0"/>
          <w:marRight w:val="0"/>
          <w:marTop w:val="0"/>
          <w:marBottom w:val="0"/>
          <w:divBdr>
            <w:top w:val="none" w:sz="0" w:space="0" w:color="auto"/>
            <w:left w:val="none" w:sz="0" w:space="0" w:color="auto"/>
            <w:bottom w:val="none" w:sz="0" w:space="0" w:color="auto"/>
            <w:right w:val="none" w:sz="0" w:space="0" w:color="auto"/>
          </w:divBdr>
        </w:div>
        <w:div w:id="75589449">
          <w:marLeft w:val="0"/>
          <w:marRight w:val="0"/>
          <w:marTop w:val="0"/>
          <w:marBottom w:val="0"/>
          <w:divBdr>
            <w:top w:val="none" w:sz="0" w:space="0" w:color="auto"/>
            <w:left w:val="none" w:sz="0" w:space="0" w:color="auto"/>
            <w:bottom w:val="none" w:sz="0" w:space="0" w:color="auto"/>
            <w:right w:val="none" w:sz="0" w:space="0" w:color="auto"/>
          </w:divBdr>
        </w:div>
        <w:div w:id="7486061">
          <w:marLeft w:val="0"/>
          <w:marRight w:val="0"/>
          <w:marTop w:val="0"/>
          <w:marBottom w:val="0"/>
          <w:divBdr>
            <w:top w:val="none" w:sz="0" w:space="0" w:color="auto"/>
            <w:left w:val="none" w:sz="0" w:space="0" w:color="auto"/>
            <w:bottom w:val="none" w:sz="0" w:space="0" w:color="auto"/>
            <w:right w:val="none" w:sz="0" w:space="0" w:color="auto"/>
          </w:divBdr>
        </w:div>
        <w:div w:id="1933510749">
          <w:marLeft w:val="0"/>
          <w:marRight w:val="0"/>
          <w:marTop w:val="0"/>
          <w:marBottom w:val="0"/>
          <w:divBdr>
            <w:top w:val="none" w:sz="0" w:space="0" w:color="auto"/>
            <w:left w:val="none" w:sz="0" w:space="0" w:color="auto"/>
            <w:bottom w:val="none" w:sz="0" w:space="0" w:color="auto"/>
            <w:right w:val="none" w:sz="0" w:space="0" w:color="auto"/>
          </w:divBdr>
        </w:div>
        <w:div w:id="1510561751">
          <w:marLeft w:val="0"/>
          <w:marRight w:val="0"/>
          <w:marTop w:val="0"/>
          <w:marBottom w:val="0"/>
          <w:divBdr>
            <w:top w:val="none" w:sz="0" w:space="0" w:color="auto"/>
            <w:left w:val="none" w:sz="0" w:space="0" w:color="auto"/>
            <w:bottom w:val="none" w:sz="0" w:space="0" w:color="auto"/>
            <w:right w:val="none" w:sz="0" w:space="0" w:color="auto"/>
          </w:divBdr>
        </w:div>
        <w:div w:id="1995530107">
          <w:marLeft w:val="0"/>
          <w:marRight w:val="0"/>
          <w:marTop w:val="0"/>
          <w:marBottom w:val="0"/>
          <w:divBdr>
            <w:top w:val="none" w:sz="0" w:space="0" w:color="auto"/>
            <w:left w:val="none" w:sz="0" w:space="0" w:color="auto"/>
            <w:bottom w:val="none" w:sz="0" w:space="0" w:color="auto"/>
            <w:right w:val="none" w:sz="0" w:space="0" w:color="auto"/>
          </w:divBdr>
        </w:div>
        <w:div w:id="98112390">
          <w:marLeft w:val="0"/>
          <w:marRight w:val="0"/>
          <w:marTop w:val="0"/>
          <w:marBottom w:val="0"/>
          <w:divBdr>
            <w:top w:val="none" w:sz="0" w:space="0" w:color="auto"/>
            <w:left w:val="none" w:sz="0" w:space="0" w:color="auto"/>
            <w:bottom w:val="none" w:sz="0" w:space="0" w:color="auto"/>
            <w:right w:val="none" w:sz="0" w:space="0" w:color="auto"/>
          </w:divBdr>
        </w:div>
        <w:div w:id="371082147">
          <w:marLeft w:val="0"/>
          <w:marRight w:val="0"/>
          <w:marTop w:val="0"/>
          <w:marBottom w:val="0"/>
          <w:divBdr>
            <w:top w:val="none" w:sz="0" w:space="0" w:color="auto"/>
            <w:left w:val="none" w:sz="0" w:space="0" w:color="auto"/>
            <w:bottom w:val="none" w:sz="0" w:space="0" w:color="auto"/>
            <w:right w:val="none" w:sz="0" w:space="0" w:color="auto"/>
          </w:divBdr>
        </w:div>
        <w:div w:id="1841852895">
          <w:marLeft w:val="0"/>
          <w:marRight w:val="0"/>
          <w:marTop w:val="0"/>
          <w:marBottom w:val="0"/>
          <w:divBdr>
            <w:top w:val="none" w:sz="0" w:space="0" w:color="auto"/>
            <w:left w:val="none" w:sz="0" w:space="0" w:color="auto"/>
            <w:bottom w:val="none" w:sz="0" w:space="0" w:color="auto"/>
            <w:right w:val="none" w:sz="0" w:space="0" w:color="auto"/>
          </w:divBdr>
        </w:div>
        <w:div w:id="450131251">
          <w:marLeft w:val="0"/>
          <w:marRight w:val="0"/>
          <w:marTop w:val="0"/>
          <w:marBottom w:val="0"/>
          <w:divBdr>
            <w:top w:val="none" w:sz="0" w:space="0" w:color="auto"/>
            <w:left w:val="none" w:sz="0" w:space="0" w:color="auto"/>
            <w:bottom w:val="none" w:sz="0" w:space="0" w:color="auto"/>
            <w:right w:val="none" w:sz="0" w:space="0" w:color="auto"/>
          </w:divBdr>
        </w:div>
      </w:divsChild>
    </w:div>
    <w:div w:id="1722292424">
      <w:bodyDiv w:val="1"/>
      <w:marLeft w:val="0"/>
      <w:marRight w:val="0"/>
      <w:marTop w:val="0"/>
      <w:marBottom w:val="0"/>
      <w:divBdr>
        <w:top w:val="none" w:sz="0" w:space="0" w:color="auto"/>
        <w:left w:val="none" w:sz="0" w:space="0" w:color="auto"/>
        <w:bottom w:val="none" w:sz="0" w:space="0" w:color="auto"/>
        <w:right w:val="none" w:sz="0" w:space="0" w:color="auto"/>
      </w:divBdr>
    </w:div>
    <w:div w:id="19141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6DAA0-9089-4D71-91D6-829F4DA9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O'Brien</dc:creator>
  <cp:keywords/>
  <dc:description/>
  <cp:lastModifiedBy>Deirdre OBrien</cp:lastModifiedBy>
  <cp:revision>4</cp:revision>
  <cp:lastPrinted>2019-10-03T23:38:00Z</cp:lastPrinted>
  <dcterms:created xsi:type="dcterms:W3CDTF">2019-10-04T04:11:00Z</dcterms:created>
  <dcterms:modified xsi:type="dcterms:W3CDTF">2020-05-25T08:43:00Z</dcterms:modified>
</cp:coreProperties>
</file>